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附件2：评分标准</w:t>
      </w:r>
    </w:p>
    <w:p>
      <w:pPr>
        <w:tabs>
          <w:tab w:val="left" w:pos="313"/>
        </w:tabs>
        <w:jc w:val="center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  <w:t>技术评分表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83"/>
        <w:gridCol w:w="700"/>
        <w:gridCol w:w="6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对项目的理解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能够结合项目实际情况，详细分析项目需求内容和目标，能准确把握项目的需求，能对项目重难点进行分析并能提供合理的解决思路，要求方案详细完整，合理可行，切合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需求： </w:t>
            </w:r>
          </w:p>
          <w:p>
            <w:pPr>
              <w:pStyle w:val="4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1、准确理解项目意图，阐述详细、准确、合理，得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分； </w:t>
            </w:r>
          </w:p>
          <w:p>
            <w:pPr>
              <w:pStyle w:val="4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2、较准确理解项目意图，阐述较详细、较准确、较合理，得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分； </w:t>
            </w:r>
          </w:p>
          <w:p>
            <w:pPr>
              <w:pStyle w:val="4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3、基本理解项目意图，阐述基本准确、基本合理，得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分： </w:t>
            </w:r>
          </w:p>
          <w:p>
            <w:pPr>
              <w:pStyle w:val="4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4、未提供上述相关内容或其他情形，不得分。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专场推介会组织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针对本项目需求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>拟制的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  <w:t>媒体邀请名单、渠道商邀请名单、考察人员邀请名单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进行评审，要求方案详细完整、合理可行，切合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人需求：</w:t>
            </w:r>
          </w:p>
          <w:p>
            <w:pPr>
              <w:pStyle w:val="4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包括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但不限于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有针对性计划，横向对比，优得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分、良得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分、一般得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分、差得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分、未提供得0分。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组织实施方案及进度控制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察供应商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对本项目制定的进度安排计划及各环节的工作人员安排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推介会销区调研考察安排计划）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，完成本项目工作的人员安排科学、合理并符合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人要求：</w:t>
            </w:r>
          </w:p>
          <w:p>
            <w:pPr>
              <w:pStyle w:val="4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1、方案内容完善，科学合理，可操作性强，得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分； </w:t>
            </w:r>
          </w:p>
          <w:p>
            <w:pPr>
              <w:pStyle w:val="4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2、方案内容基本完善，基本科学合理，可操作性欠缺，得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分； </w:t>
            </w:r>
          </w:p>
          <w:p>
            <w:pPr>
              <w:pStyle w:val="4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3、方案内容不完善，不科学合理，可操作性欠缺，得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分； </w:t>
            </w:r>
          </w:p>
          <w:p>
            <w:pPr>
              <w:pStyle w:val="4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额外增值服务方案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针对本项目提出合理的、有价值的增值服务，</w:t>
            </w:r>
          </w:p>
          <w:p>
            <w:pPr>
              <w:pStyle w:val="4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横向对比，优得5分、一般得3分、差得1分、未提供得0分。</w:t>
            </w:r>
          </w:p>
        </w:tc>
      </w:tr>
    </w:tbl>
    <w:p>
      <w:pPr>
        <w:pStyle w:val="2"/>
        <w:jc w:val="both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</w:pPr>
      <w:bookmarkStart w:id="0" w:name="_GoBack"/>
      <w:bookmarkEnd w:id="0"/>
    </w:p>
    <w:p>
      <w:pPr>
        <w:pStyle w:val="2"/>
        <w:jc w:val="center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商务评分表</w:t>
      </w:r>
    </w:p>
    <w:tbl>
      <w:tblPr>
        <w:tblStyle w:val="7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07"/>
        <w:gridCol w:w="702"/>
        <w:gridCol w:w="6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5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商务</w:t>
            </w:r>
          </w:p>
        </w:tc>
        <w:tc>
          <w:tcPr>
            <w:tcW w:w="68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68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 分 细 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资质</w:t>
            </w: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具有证书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荣誉情况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ISO认证证书或等级证书；每提供一个得2.5分，最高5分。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须提供有效期内的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相关证明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复印件或扫描件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或照片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04" w:type="dxa"/>
            <w:vAlign w:val="center"/>
          </w:tcPr>
          <w:p>
            <w:pPr>
              <w:pStyle w:val="10"/>
              <w:ind w:left="210" w:firstLine="0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同类项目经验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800" w:type="dxa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对供应商自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2021年1月1日至今（以合同签订日期为准）具备的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组织活动经验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进行评分，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每提供一个得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4分，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本项最高得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分：</w:t>
            </w:r>
          </w:p>
          <w:p>
            <w:pP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注：每份业绩均须提供合同关键页复印件、至少一张已开具发票复印件及发票真伪查询截图，合同关键页证明材料须体现合同签订日期、合同服务内容等，证明材料提供不齐的不予认可。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704" w:type="dxa"/>
            <w:vAlign w:val="center"/>
          </w:tcPr>
          <w:p>
            <w:pPr>
              <w:pStyle w:val="10"/>
              <w:ind w:left="21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项目实施团队配置情况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6800" w:type="dxa"/>
          </w:tcPr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服务团队人员专业素质和配置情况，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拟投入本项目服务人员：</w:t>
            </w:r>
          </w:p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承诺专职服务团队为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人以上(含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人)的，得5分</w:t>
            </w:r>
          </w:p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承诺专职服务团队为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人之间的，得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</w:t>
            </w:r>
          </w:p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承诺专职服务团队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人以下的，不得分。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注：提供人员经社保局盖章的202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年1月至今至少1个月的本单位缴纳社保的证明材料，否则不得分。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704" w:type="dxa"/>
            <w:vAlign w:val="center"/>
          </w:tcPr>
          <w:p>
            <w:pPr>
              <w:pStyle w:val="10"/>
              <w:ind w:left="21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响应材料制作规范性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00" w:type="dxa"/>
          </w:tcPr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提交本项目响应文件完全满足项目需求，资料提供优于公告要求，认真制作并装订成册的，得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4分；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资料提供符合公告要求并装订成册的，得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2分；基本满足公告要求，材料不够完善，不装订的，不得分。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价格评分</w:t>
      </w:r>
    </w:p>
    <w:tbl>
      <w:tblPr>
        <w:tblStyle w:val="7"/>
        <w:tblW w:w="9312" w:type="dxa"/>
        <w:tblInd w:w="-4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80"/>
        <w:gridCol w:w="684"/>
        <w:gridCol w:w="6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autoSpaceDN w:val="0"/>
              <w:spacing w:line="276" w:lineRule="auto"/>
              <w:ind w:right="191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最低报价的供应商得10分，其余报价依次递减2分，报价由低到高，排名不到前五的，均得0分。</w:t>
            </w:r>
          </w:p>
        </w:tc>
      </w:tr>
    </w:tbl>
    <w:p>
      <w:pPr>
        <w:pStyle w:val="6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645C6"/>
    <w:multiLevelType w:val="multilevel"/>
    <w:tmpl w:val="776645C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mYyYjRjMWJlODQ4Mzg5NDQ0MDU2YTY2NzY4ODAifQ=="/>
  </w:docVars>
  <w:rsids>
    <w:rsidRoot w:val="517953C4"/>
    <w:rsid w:val="17E42C20"/>
    <w:rsid w:val="265F497F"/>
    <w:rsid w:val="28E76302"/>
    <w:rsid w:val="30B8541A"/>
    <w:rsid w:val="3B015911"/>
    <w:rsid w:val="414C57E9"/>
    <w:rsid w:val="48BC3733"/>
    <w:rsid w:val="4DC5753B"/>
    <w:rsid w:val="4FB8497E"/>
    <w:rsid w:val="517953C4"/>
    <w:rsid w:val="5CA7542C"/>
    <w:rsid w:val="5D45161A"/>
    <w:rsid w:val="721C56E2"/>
    <w:rsid w:val="722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5">
    <w:name w:val="Body Text Indent"/>
    <w:basedOn w:val="1"/>
    <w:qFormat/>
    <w:uiPriority w:val="0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8"/>
      <w:szCs w:val="20"/>
    </w:rPr>
  </w:style>
  <w:style w:type="paragraph" w:styleId="6">
    <w:name w:val="Body Text First Indent 2"/>
    <w:basedOn w:val="5"/>
    <w:next w:val="1"/>
    <w:qFormat/>
    <w:uiPriority w:val="0"/>
    <w:pPr>
      <w:ind w:firstLine="420" w:firstLineChars="200"/>
    </w:pPr>
  </w:style>
  <w:style w:type="character" w:customStyle="1" w:styleId="9">
    <w:name w:val="无"/>
    <w:qFormat/>
    <w:uiPriority w:val="0"/>
  </w:style>
  <w:style w:type="paragraph" w:styleId="10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1">
    <w:name w:val="Table Paragraph"/>
    <w:basedOn w:val="12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2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1134</Words>
  <Characters>1161</Characters>
  <Lines>0</Lines>
  <Paragraphs>0</Paragraphs>
  <TotalTime>1</TotalTime>
  <ScaleCrop>false</ScaleCrop>
  <LinksUpToDate>false</LinksUpToDate>
  <CharactersWithSpaces>1171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2023-06-12T08:14:00Z</dcterms:created>
  <dc:creator>崔蔚</dc:creator>
  <cp:lastModifiedBy>郑ab</cp:lastModifiedBy>
  <dcterms:modified xsi:type="dcterms:W3CDTF">2023-07-12T06:44:47Z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37A8C229F8504AC2B3BCA0380B2524CB_12</vt:lpwstr>
  </property>
</Properties>
</file>