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tblInd w:w="-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473"/>
        <w:gridCol w:w="26"/>
        <w:gridCol w:w="1235"/>
        <w:gridCol w:w="471"/>
        <w:gridCol w:w="567"/>
        <w:gridCol w:w="171"/>
        <w:gridCol w:w="1129"/>
        <w:gridCol w:w="933"/>
        <w:gridCol w:w="1117"/>
        <w:gridCol w:w="1083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16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Times New Roman" w:eastAsia="方正小标宋简体" w:cs="Times New Roman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sz w:val="36"/>
                <w:szCs w:val="36"/>
                <w:lang w:val="en-US" w:eastAsia="zh-CN"/>
              </w:rPr>
              <w:t>“绿美英德进湾区”活动服务项目报价函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广东南方优品运营有限公司：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经认真阅读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  <w:lang w:val="en-US" w:eastAsia="zh-CN"/>
              </w:rPr>
              <w:t>“绿美英德进湾区”活动服务项目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的采购公告，我司符合本项目的资格条件，已完全了解采购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公告的相关内容，并承诺按照采购公告的要求提供活动策划服务，所需的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宣传物资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制作和外媒体软文图文宣传报道服务，现按所需的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宣传物资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制作和外媒体软文图文宣传报道以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人民币报价如下：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正佳广场中庭大型LED屏幕墙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30秒以内视频，4.8×9.6m（竖屏），每天轮播80-90次。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  <w:bookmarkStart w:id="0" w:name="_GoBack"/>
            <w:bookmarkEnd w:id="0"/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媒体宣发费用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公众号推文+30家媒体宣发（其中包括南方+、今日头条、广州新闻网、羊城晚报、清远电视台、腾讯、人民日报，清远日报等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专业资深摄影师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拍摄+修图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活动专用地毯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展示台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1.5米宽*1.5米长*0.65米高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木结构展柜制作+背面柜门，台面台阶展台+表面顶画面，不发光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茶台区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茶台1张+1张正椅+1正副椅(不含茶叶,茶具)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茶台正椅右侧柜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木柜子,层隔,无门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茶台前面画面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画面制作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柱形展示台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下面柜子为1500mmx1500mmx高650mm 中间柱子直径为360mm,上面等边6角形展板尺寸长600mmx750mm/面,最顶部直径为1800mm的圆造形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木结构装形制作+柜子+柱子支撑+顶部画面+内藏筒灯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试吃区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试吃区展柜(不含试吃食品)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主造形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总长为7300mmX深2440mmX高2800mm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木结构制作主造形外贴画面，正背面局部搂空安装LED大屏，里面分隔空间，可放控台。一边顶部安装筒灯，右侧面安装可打开门+锁，顶部也封板+色块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奶茶桌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长1800mmX厚550mmX高1050mm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木结构制作(不含热水,冰块及相关配方配料)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现场电路灯具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现场电路灯具(增加高功率用电电缆线具及电排插座)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现场美工及立体字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现场美工及立体字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音箱(用于LED出声音箱)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高清LED大屏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长3米X高2米的 P2.5高清LED大屏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LED大屏拼接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视频控制台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视频控制台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场地电费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安保费用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安装搭建人工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安装搭建人工费用及撤场(通宵搭建，通宵撤场)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物料运输费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物料运输费，交通费用，往返双程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资深专业设计师制作，方案修改满意为止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lang w:val="en-US" w:eastAsia="zh-CN"/>
              </w:rPr>
              <w:t>报价合计（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含    %增值税率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1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备注：说明：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1.总报价：本项目总报价为小写人民币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元，已包含全部税费，含（       )%增值税率。分项明细报价累计额如与总报价存在差额，以总报价为准，并按照总报价履行应有的法律义务；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2.本报价含物料制作、运输、安装、拆卸和宣传资源推广等与活动相关的一切费用及增值税费；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以上各宣传物料制作数量及宣传资源为预估数，具体需求以实际沟通为准，整体费用不超过总费用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4.报价表项目内容须全部填写，否则视为无效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报价单位及项目负责人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报价单位名称：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（填写后并加盖公章）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项目负责人：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联系方式：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报价日期：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附相关资质和材料如下（文件加盖法人公章）：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企业营业执照；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法人代表证明书；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法人代表授权书；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公司简介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和以往类似活动服务合作案例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;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5CCA5482-0935-474D-8126-75D6E8E002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34E08B-EC0C-4F6D-9E95-11D728CA12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CA9B"/>
    <w:multiLevelType w:val="singleLevel"/>
    <w:tmpl w:val="53BDCA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6C38"/>
    <w:rsid w:val="04DB7527"/>
    <w:rsid w:val="07B24340"/>
    <w:rsid w:val="15D04CD7"/>
    <w:rsid w:val="188108B2"/>
    <w:rsid w:val="22060020"/>
    <w:rsid w:val="229C743A"/>
    <w:rsid w:val="29A97E6C"/>
    <w:rsid w:val="2E750B22"/>
    <w:rsid w:val="2EC447CA"/>
    <w:rsid w:val="30E20DB0"/>
    <w:rsid w:val="325D6C38"/>
    <w:rsid w:val="347B4C0E"/>
    <w:rsid w:val="3485337D"/>
    <w:rsid w:val="34A07077"/>
    <w:rsid w:val="3BED1684"/>
    <w:rsid w:val="3E257139"/>
    <w:rsid w:val="3F9B0637"/>
    <w:rsid w:val="439012D7"/>
    <w:rsid w:val="45961716"/>
    <w:rsid w:val="470734CF"/>
    <w:rsid w:val="4DE84AD8"/>
    <w:rsid w:val="544607AB"/>
    <w:rsid w:val="56307295"/>
    <w:rsid w:val="56522BCB"/>
    <w:rsid w:val="593908DE"/>
    <w:rsid w:val="5A0A4028"/>
    <w:rsid w:val="5F97138F"/>
    <w:rsid w:val="60CF1BF3"/>
    <w:rsid w:val="61DF10CF"/>
    <w:rsid w:val="654353E5"/>
    <w:rsid w:val="66C51A03"/>
    <w:rsid w:val="68615F07"/>
    <w:rsid w:val="6A9F5992"/>
    <w:rsid w:val="6B2E28EA"/>
    <w:rsid w:val="6B7928A2"/>
    <w:rsid w:val="6DB023BD"/>
    <w:rsid w:val="75765695"/>
    <w:rsid w:val="76872B63"/>
    <w:rsid w:val="76BD3E54"/>
    <w:rsid w:val="7AC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行楷简体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toc 1"/>
    <w:basedOn w:val="1"/>
    <w:next w:val="1"/>
    <w:qFormat/>
    <w:uiPriority w:val="39"/>
    <w:pPr>
      <w:tabs>
        <w:tab w:val="left" w:pos="567"/>
        <w:tab w:val="left" w:pos="709"/>
        <w:tab w:val="right" w:leader="dot" w:pos="8505"/>
      </w:tabs>
      <w:snapToGrid w:val="0"/>
      <w:spacing w:line="440" w:lineRule="exact"/>
      <w:jc w:val="left"/>
    </w:pPr>
    <w:rPr>
      <w:rFonts w:ascii="宋体" w:hAnsi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612</Characters>
  <Lines>0</Lines>
  <Paragraphs>0</Paragraphs>
  <TotalTime>126</TotalTime>
  <ScaleCrop>false</ScaleCrop>
  <LinksUpToDate>false</LinksUpToDate>
  <CharactersWithSpaces>729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2021-12-29T06:36:00Z</dcterms:created>
  <dc:creator>婕吖</dc:creator>
  <cp:lastModifiedBy>官素萍</cp:lastModifiedBy>
  <cp:lastPrinted>2021-12-31T08:15:00Z</cp:lastPrinted>
  <dcterms:modified xsi:type="dcterms:W3CDTF">2023-09-05T06:47:49Z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FADB185C9CB0459896FC7DE2307870B8_13</vt:lpwstr>
  </property>
</Properties>
</file>