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方正小标宋简体" w:hAnsi="方正小标宋简体" w:eastAsia="方正小标宋简体" w:cs="方正小标宋简体"/>
          <w:b/>
          <w:sz w:val="32"/>
          <w:szCs w:val="32"/>
          <w:lang w:val="en-US" w:eastAsia="zh-CN"/>
        </w:rPr>
      </w:pPr>
      <w:bookmarkStart w:id="0" w:name="_Toc25688_WPSOffice_Level1"/>
      <w:bookmarkStart w:id="1" w:name="_Toc8603_WPSOffice_Level1"/>
      <w:bookmarkStart w:id="2" w:name="_Toc19720_WPSOffice_Level1"/>
      <w:bookmarkStart w:id="3" w:name="_Toc28241_WPSOffice_Level1"/>
      <w:bookmarkStart w:id="4" w:name="_Toc20396_WPSOffice_Level1"/>
      <w:bookmarkStart w:id="5" w:name="_Toc11357_WPSOffice_Level1"/>
      <w:r>
        <w:rPr>
          <w:rFonts w:hint="eastAsia" w:ascii="方正小标宋简体" w:hAnsi="方正小标宋简体" w:eastAsia="方正小标宋简体" w:cs="方正小标宋简体"/>
          <w:b/>
          <w:sz w:val="32"/>
          <w:szCs w:val="32"/>
          <w:lang w:val="en-US" w:eastAsia="zh-CN"/>
        </w:rPr>
        <w:t>附件二：响应</w:t>
      </w:r>
      <w:bookmarkEnd w:id="0"/>
      <w:bookmarkEnd w:id="1"/>
      <w:r>
        <w:rPr>
          <w:rFonts w:hint="eastAsia" w:ascii="方正小标宋简体" w:hAnsi="方正小标宋简体" w:eastAsia="方正小标宋简体" w:cs="方正小标宋简体"/>
          <w:b/>
          <w:sz w:val="32"/>
          <w:szCs w:val="32"/>
          <w:lang w:val="en-US" w:eastAsia="zh-CN"/>
        </w:rPr>
        <w:t>报价</w:t>
      </w:r>
      <w:bookmarkStart w:id="23" w:name="_GoBack"/>
      <w:bookmarkEnd w:id="23"/>
    </w:p>
    <w:p>
      <w:pPr>
        <w:pStyle w:val="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lang w:val="en-US" w:eastAsia="zh-CN"/>
        </w:rPr>
        <w:t>附件1：响应报价函</w:t>
      </w:r>
    </w:p>
    <w:p>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XXX</w:t>
      </w:r>
      <w:r>
        <w:rPr>
          <w:rFonts w:hint="eastAsia" w:ascii="方正小标宋简体" w:hAnsi="方正小标宋简体" w:eastAsia="方正小标宋简体" w:cs="方正小标宋简体"/>
          <w:b/>
          <w:sz w:val="32"/>
          <w:szCs w:val="32"/>
        </w:rPr>
        <w:t>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bookmarkEnd w:id="2"/>
      <w:bookmarkEnd w:id="3"/>
      <w:bookmarkEnd w:id="4"/>
      <w:bookmarkEnd w:id="5"/>
      <w:r>
        <w:rPr>
          <w:rFonts w:hint="eastAsia" w:ascii="方正小标宋简体" w:hAnsi="方正小标宋简体" w:eastAsia="方正小标宋简体" w:cs="方正小标宋简体"/>
          <w:b/>
          <w:sz w:val="32"/>
          <w:szCs w:val="32"/>
          <w:lang w:eastAsia="zh-CN"/>
        </w:rPr>
        <w:t>（</w:t>
      </w:r>
      <w:r>
        <w:rPr>
          <w:rFonts w:hint="eastAsia" w:ascii="方正小标宋简体" w:hAnsi="方正小标宋简体" w:eastAsia="方正小标宋简体" w:cs="方正小标宋简体"/>
          <w:b/>
          <w:sz w:val="32"/>
          <w:szCs w:val="32"/>
          <w:lang w:val="en-US" w:eastAsia="zh-CN"/>
        </w:rPr>
        <w:t>货物类</w:t>
      </w:r>
      <w:r>
        <w:rPr>
          <w:rFonts w:hint="eastAsia" w:ascii="方正小标宋简体" w:hAnsi="方正小标宋简体" w:eastAsia="方正小标宋简体" w:cs="方正小标宋简体"/>
          <w:b/>
          <w:sz w:val="32"/>
          <w:szCs w:val="32"/>
          <w:lang w:eastAsia="zh-CN"/>
        </w:rPr>
        <w:t>）</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XXXXX</w:t>
      </w:r>
      <w:r>
        <w:rPr>
          <w:rFonts w:hint="eastAsia" w:ascii="仿宋_GB2312" w:hAnsi="仿宋_GB2312" w:eastAsia="仿宋_GB2312" w:cs="仿宋_GB2312"/>
          <w:b/>
          <w:color w:val="0000FF"/>
          <w:sz w:val="28"/>
          <w:szCs w:val="28"/>
          <w:lang w:val="en-US" w:eastAsia="zh-CN"/>
        </w:rPr>
        <w:t>（填写采购公告中的采购人）</w:t>
      </w:r>
      <w:r>
        <w:rPr>
          <w:rFonts w:hint="eastAsia" w:ascii="仿宋_GB2312" w:hAnsi="仿宋_GB2312" w:eastAsia="仿宋_GB2312" w:cs="仿宋_GB2312"/>
          <w:b/>
          <w:sz w:val="28"/>
          <w:szCs w:val="28"/>
        </w:rPr>
        <w:t>：</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none"/>
        </w:rPr>
        <w:t>根据贵</w:t>
      </w:r>
      <w:r>
        <w:rPr>
          <w:rFonts w:hint="eastAsia" w:ascii="仿宋_GB2312" w:hAnsi="仿宋_GB2312" w:eastAsia="仿宋_GB2312" w:cs="仿宋_GB2312"/>
          <w:sz w:val="28"/>
          <w:szCs w:val="28"/>
          <w:u w:val="none"/>
          <w:lang w:val="en-US" w:eastAsia="zh-CN"/>
        </w:rPr>
        <w:t>单位</w:t>
      </w:r>
      <w:r>
        <w:rPr>
          <w:rFonts w:hint="eastAsia" w:ascii="仿宋_GB2312" w:hAnsi="仿宋_GB2312" w:eastAsia="仿宋_GB2312" w:cs="仿宋_GB2312"/>
          <w:sz w:val="28"/>
          <w:szCs w:val="28"/>
          <w:u w:val="single"/>
          <w:lang w:val="en-US" w:eastAsia="zh-CN"/>
        </w:rPr>
        <w:t>xxx项目</w:t>
      </w:r>
      <w:r>
        <w:rPr>
          <w:rFonts w:hint="eastAsia" w:ascii="仿宋_GB2312" w:hAnsi="仿宋_GB2312" w:eastAsia="仿宋_GB2312" w:cs="仿宋_GB2312"/>
          <w:sz w:val="28"/>
          <w:szCs w:val="28"/>
          <w:u w:val="single"/>
          <w:lang w:eastAsia="zh-CN"/>
        </w:rPr>
        <w:t>（</w:t>
      </w:r>
      <w:r>
        <w:rPr>
          <w:rFonts w:hint="eastAsia" w:ascii="仿宋_GB2312" w:eastAsia="仿宋_GB2312"/>
          <w:b/>
          <w:sz w:val="28"/>
          <w:szCs w:val="28"/>
          <w:u w:val="single"/>
        </w:rPr>
        <w:t>项目编号：</w:t>
      </w:r>
      <w:r>
        <w:rPr>
          <w:rFonts w:hint="eastAsia" w:ascii="仿宋_GB2312" w:eastAsia="仿宋_GB2312"/>
          <w:b/>
          <w:sz w:val="28"/>
          <w:szCs w:val="28"/>
          <w:u w:val="single"/>
          <w:lang w:val="en-US" w:eastAsia="zh-CN"/>
        </w:rPr>
        <w:t xml:space="preserve">  </w:t>
      </w:r>
      <w:r>
        <w:rPr>
          <w:rFonts w:hint="eastAsia" w:ascii="仿宋_GB2312" w:eastAsia="仿宋_GB2312"/>
          <w:bCs/>
          <w:sz w:val="28"/>
          <w:szCs w:val="28"/>
          <w:u w:val="single"/>
          <w:lang w:val="en-US" w:eastAsia="zh-CN"/>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none"/>
          <w:lang w:val="en-US" w:eastAsia="zh-CN"/>
        </w:rPr>
        <w:t>采购</w:t>
      </w:r>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要求，我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司已完全了解相关内容，承诺按要求提供产品和服务，现按人民币报价如下：</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672"/>
        <w:gridCol w:w="690"/>
        <w:gridCol w:w="2661"/>
        <w:gridCol w:w="805"/>
        <w:gridCol w:w="805"/>
        <w:gridCol w:w="119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ascii="仿宋_GB2312" w:hAnsi="仿宋" w:eastAsia="仿宋_GB2312" w:cs="宋体"/>
                <w:b w:val="0"/>
                <w:bCs w:val="0"/>
                <w:color w:val="000000"/>
                <w:kern w:val="0"/>
                <w:sz w:val="28"/>
                <w:szCs w:val="28"/>
                <w:lang w:bidi="ar"/>
              </w:rPr>
            </w:pPr>
            <w:r>
              <w:rPr>
                <w:rFonts w:hint="eastAsia" w:ascii="仿宋_GB2312" w:hAnsi="仿宋" w:eastAsia="仿宋_GB2312" w:cs="宋体"/>
                <w:b w:val="0"/>
                <w:bCs w:val="0"/>
                <w:color w:val="000000"/>
                <w:kern w:val="0"/>
                <w:sz w:val="28"/>
                <w:szCs w:val="28"/>
                <w:lang w:bidi="ar"/>
              </w:rPr>
              <w:t>序号</w:t>
            </w:r>
          </w:p>
        </w:tc>
        <w:tc>
          <w:tcPr>
            <w:tcW w:w="76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_GB2312" w:hAnsi="仿宋" w:eastAsia="仿宋_GB2312" w:cs="宋体"/>
                <w:b w:val="0"/>
                <w:bCs w:val="0"/>
                <w:color w:val="000000"/>
                <w:sz w:val="28"/>
                <w:szCs w:val="28"/>
                <w:lang w:eastAsia="zh-CN"/>
              </w:rPr>
            </w:pPr>
            <w:r>
              <w:rPr>
                <w:rFonts w:hint="eastAsia" w:ascii="仿宋_GB2312" w:hAnsi="仿宋" w:eastAsia="仿宋_GB2312" w:cs="宋体"/>
                <w:b w:val="0"/>
                <w:bCs w:val="0"/>
                <w:color w:val="000000"/>
                <w:kern w:val="0"/>
                <w:sz w:val="28"/>
                <w:szCs w:val="28"/>
                <w:lang w:bidi="ar"/>
              </w:rPr>
              <w:t>采购</w:t>
            </w:r>
            <w:r>
              <w:rPr>
                <w:rFonts w:hint="eastAsia" w:ascii="仿宋_GB2312" w:hAnsi="仿宋" w:eastAsia="仿宋_GB2312" w:cs="宋体"/>
                <w:b w:val="0"/>
                <w:bCs w:val="0"/>
                <w:color w:val="000000"/>
                <w:kern w:val="0"/>
                <w:sz w:val="28"/>
                <w:szCs w:val="28"/>
                <w:lang w:eastAsia="zh-CN" w:bidi="ar"/>
              </w:rPr>
              <w:t>物资</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规格要求</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eastAsia="zh-CN" w:bidi="ar"/>
              </w:rPr>
              <w:t>单位</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bidi="ar"/>
              </w:rPr>
              <w:t>数量</w:t>
            </w: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bidi="ar"/>
              </w:rPr>
              <w:t>单价（元）</w:t>
            </w:r>
          </w:p>
        </w:tc>
        <w:tc>
          <w:tcPr>
            <w:tcW w:w="706"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bidi="ar"/>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bidi="ar"/>
              </w:rPr>
              <w:t>1</w:t>
            </w:r>
          </w:p>
        </w:tc>
        <w:tc>
          <w:tcPr>
            <w:tcW w:w="76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 w:eastAsia="仿宋_GB2312" w:cs="宋体"/>
                <w:b w:val="0"/>
                <w:bCs w:val="0"/>
                <w:color w:val="000000"/>
                <w:sz w:val="24"/>
                <w:szCs w:val="24"/>
                <w:lang w:val="en-US" w:eastAsia="zh-CN"/>
              </w:rPr>
            </w:pPr>
            <w:r>
              <w:rPr>
                <w:rFonts w:hint="eastAsia" w:ascii="仿宋_GB2312" w:hAnsi="仿宋_GB2312" w:eastAsia="仿宋_GB2312" w:cs="仿宋_GB2312"/>
                <w:color w:val="000000"/>
                <w:kern w:val="0"/>
                <w:sz w:val="24"/>
                <w:szCs w:val="24"/>
              </w:rPr>
              <w:t>出口防火墙</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 w:eastAsia="仿宋_GB2312" w:cs="宋体"/>
                <w:b w:val="0"/>
                <w:bCs w:val="0"/>
                <w:color w:val="000000"/>
                <w:sz w:val="24"/>
                <w:szCs w:val="24"/>
              </w:rPr>
            </w:pPr>
            <w:r>
              <w:rPr>
                <w:rFonts w:hint="eastAsia" w:ascii="仿宋_GB2312" w:hAnsi="仿宋_GB2312" w:eastAsia="仿宋_GB2312" w:cs="仿宋_GB2312"/>
                <w:color w:val="000000"/>
                <w:kern w:val="0"/>
                <w:sz w:val="24"/>
                <w:szCs w:val="24"/>
              </w:rPr>
              <w:t>三年硬件保修及软件升级服务</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台</w:t>
            </w:r>
          </w:p>
        </w:tc>
        <w:tc>
          <w:tcPr>
            <w:tcW w:w="450"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2</w:t>
            </w:r>
          </w:p>
        </w:tc>
        <w:tc>
          <w:tcPr>
            <w:tcW w:w="668"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c>
          <w:tcPr>
            <w:tcW w:w="70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bidi="ar"/>
              </w:rPr>
              <w:t>2</w:t>
            </w:r>
          </w:p>
        </w:tc>
        <w:tc>
          <w:tcPr>
            <w:tcW w:w="76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 w:eastAsia="仿宋_GB2312" w:cs="宋体"/>
                <w:b w:val="0"/>
                <w:bCs w:val="0"/>
                <w:color w:val="000000"/>
                <w:sz w:val="24"/>
                <w:szCs w:val="24"/>
              </w:rPr>
            </w:pPr>
            <w:r>
              <w:rPr>
                <w:rFonts w:hint="eastAsia" w:ascii="仿宋_GB2312" w:hAnsi="仿宋_GB2312" w:eastAsia="仿宋_GB2312" w:cs="仿宋_GB2312"/>
                <w:color w:val="000000"/>
                <w:kern w:val="0"/>
                <w:sz w:val="24"/>
                <w:szCs w:val="24"/>
              </w:rPr>
              <w:t>上网行为管理</w:t>
            </w:r>
            <w:r>
              <w:rPr>
                <w:rFonts w:hint="eastAsia" w:ascii="仿宋_GB2312" w:hAnsi="仿宋_GB2312" w:eastAsia="仿宋_GB2312" w:cs="仿宋_GB2312"/>
                <w:color w:val="000000"/>
                <w:kern w:val="0"/>
                <w:sz w:val="24"/>
                <w:szCs w:val="24"/>
                <w:lang w:val="en-US" w:eastAsia="zh-CN"/>
              </w:rPr>
              <w:t>系统</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 w:eastAsia="仿宋_GB2312" w:cs="宋体"/>
                <w:b w:val="0"/>
                <w:bCs w:val="0"/>
                <w:color w:val="000000"/>
                <w:sz w:val="24"/>
                <w:szCs w:val="24"/>
              </w:rPr>
            </w:pPr>
            <w:r>
              <w:rPr>
                <w:rFonts w:hint="eastAsia" w:ascii="仿宋_GB2312" w:hAnsi="仿宋_GB2312" w:eastAsia="仿宋_GB2312" w:cs="仿宋_GB2312"/>
                <w:color w:val="000000"/>
                <w:kern w:val="0"/>
                <w:sz w:val="24"/>
                <w:szCs w:val="24"/>
              </w:rPr>
              <w:t>三年硬件保修及软件升级服务</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台</w:t>
            </w:r>
          </w:p>
        </w:tc>
        <w:tc>
          <w:tcPr>
            <w:tcW w:w="450"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sz w:val="24"/>
                <w:szCs w:val="24"/>
              </w:rPr>
            </w:pPr>
            <w:r>
              <w:rPr>
                <w:rFonts w:hint="eastAsia" w:ascii="仿宋_GB2312" w:hAnsi="仿宋" w:eastAsia="仿宋_GB2312" w:cs="宋体"/>
                <w:b w:val="0"/>
                <w:bCs w:val="0"/>
                <w:color w:val="000000"/>
                <w:sz w:val="24"/>
                <w:szCs w:val="24"/>
                <w:lang w:val="en-US" w:eastAsia="zh-CN"/>
              </w:rPr>
              <w:t>1</w:t>
            </w:r>
          </w:p>
        </w:tc>
        <w:tc>
          <w:tcPr>
            <w:tcW w:w="668"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sz w:val="28"/>
                <w:szCs w:val="28"/>
              </w:rPr>
            </w:pPr>
          </w:p>
        </w:tc>
        <w:tc>
          <w:tcPr>
            <w:tcW w:w="70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bidi="ar"/>
              </w:rPr>
              <w:t>3</w:t>
            </w:r>
          </w:p>
        </w:tc>
        <w:tc>
          <w:tcPr>
            <w:tcW w:w="76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 w:eastAsia="仿宋_GB2312" w:cs="宋体"/>
                <w:b w:val="0"/>
                <w:bCs w:val="0"/>
                <w:color w:val="000000"/>
                <w:kern w:val="0"/>
                <w:sz w:val="24"/>
                <w:szCs w:val="24"/>
                <w:lang w:bidi="ar"/>
              </w:rPr>
            </w:pPr>
            <w:r>
              <w:rPr>
                <w:rFonts w:hint="eastAsia" w:ascii="仿宋_GB2312" w:hAnsi="仿宋_GB2312" w:eastAsia="仿宋_GB2312" w:cs="仿宋_GB2312"/>
                <w:color w:val="000000"/>
                <w:kern w:val="0"/>
                <w:sz w:val="24"/>
                <w:szCs w:val="24"/>
              </w:rPr>
              <w:t>终端安全防护</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含服务端及400个终端授权.</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套</w:t>
            </w:r>
          </w:p>
        </w:tc>
        <w:tc>
          <w:tcPr>
            <w:tcW w:w="450"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1</w:t>
            </w:r>
          </w:p>
        </w:tc>
        <w:tc>
          <w:tcPr>
            <w:tcW w:w="668"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c>
          <w:tcPr>
            <w:tcW w:w="70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 w:eastAsia="仿宋_GB2312" w:cs="宋体"/>
                <w:b w:val="0"/>
                <w:bCs w:val="0"/>
                <w:color w:val="000000"/>
                <w:kern w:val="0"/>
                <w:sz w:val="24"/>
                <w:szCs w:val="24"/>
                <w:lang w:val="en-US" w:eastAsia="zh-CN" w:bidi="ar"/>
              </w:rPr>
            </w:pPr>
            <w:r>
              <w:rPr>
                <w:rFonts w:hint="eastAsia" w:ascii="仿宋_GB2312" w:hAnsi="仿宋" w:eastAsia="仿宋_GB2312" w:cs="宋体"/>
                <w:b w:val="0"/>
                <w:bCs w:val="0"/>
                <w:color w:val="000000"/>
                <w:kern w:val="0"/>
                <w:sz w:val="24"/>
                <w:szCs w:val="24"/>
                <w:lang w:val="en-US" w:eastAsia="zh-CN" w:bidi="ar"/>
              </w:rPr>
              <w:t>4</w:t>
            </w:r>
          </w:p>
        </w:tc>
        <w:tc>
          <w:tcPr>
            <w:tcW w:w="76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 w:eastAsia="仿宋_GB2312" w:cs="宋体"/>
                <w:b w:val="0"/>
                <w:bCs w:val="0"/>
                <w:color w:val="000000"/>
                <w:kern w:val="0"/>
                <w:sz w:val="24"/>
                <w:szCs w:val="24"/>
                <w:lang w:bidi="ar"/>
              </w:rPr>
            </w:pPr>
            <w:r>
              <w:rPr>
                <w:rFonts w:hint="eastAsia" w:ascii="仿宋_GB2312" w:hAnsi="仿宋_GB2312" w:eastAsia="仿宋_GB2312" w:cs="仿宋_GB2312"/>
                <w:color w:val="000000"/>
                <w:kern w:val="0"/>
                <w:sz w:val="24"/>
                <w:szCs w:val="24"/>
              </w:rPr>
              <w:t>技术集成服务</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bidi="ar"/>
              </w:rPr>
              <w:t>包含设备安装实施服务、安全功能验证服务、应急响应服务、3年7*24小时售后运维服务。</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项</w:t>
            </w:r>
          </w:p>
        </w:tc>
        <w:tc>
          <w:tcPr>
            <w:tcW w:w="450"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1</w:t>
            </w:r>
          </w:p>
        </w:tc>
        <w:tc>
          <w:tcPr>
            <w:tcW w:w="668"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c>
          <w:tcPr>
            <w:tcW w:w="70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4"/>
                <w:szCs w:val="24"/>
                <w:lang w:val="en-US" w:eastAsia="zh-CN" w:bidi="ar"/>
              </w:rPr>
            </w:pPr>
            <w:r>
              <w:rPr>
                <w:rFonts w:hint="eastAsia" w:ascii="仿宋_GB2312" w:hAnsi="仿宋" w:eastAsia="仿宋_GB2312" w:cs="宋体"/>
                <w:b w:val="0"/>
                <w:bCs w:val="0"/>
                <w:color w:val="000000"/>
                <w:kern w:val="0"/>
                <w:sz w:val="24"/>
                <w:szCs w:val="24"/>
                <w:lang w:bidi="ar"/>
              </w:rPr>
              <w:t>1</w:t>
            </w:r>
          </w:p>
        </w:tc>
        <w:tc>
          <w:tcPr>
            <w:tcW w:w="76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 w:eastAsia="仿宋_GB2312" w:cs="宋体"/>
                <w:b w:val="0"/>
                <w:bCs w:val="0"/>
                <w:color w:val="000000"/>
                <w:kern w:val="0"/>
                <w:sz w:val="24"/>
                <w:szCs w:val="24"/>
                <w:lang w:bidi="ar"/>
              </w:rPr>
            </w:pPr>
            <w:r>
              <w:rPr>
                <w:rFonts w:hint="eastAsia" w:ascii="仿宋_GB2312" w:hAnsi="仿宋_GB2312" w:eastAsia="仿宋_GB2312" w:cs="仿宋_GB2312"/>
                <w:color w:val="000000"/>
                <w:kern w:val="0"/>
                <w:sz w:val="24"/>
                <w:szCs w:val="24"/>
              </w:rPr>
              <w:t>出口防火墙</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 w:eastAsia="仿宋_GB2312" w:cs="宋体"/>
                <w:b w:val="0"/>
                <w:bCs w:val="0"/>
                <w:color w:val="000000"/>
                <w:kern w:val="0"/>
                <w:sz w:val="24"/>
                <w:szCs w:val="24"/>
                <w:lang w:bidi="ar"/>
              </w:rPr>
            </w:pPr>
            <w:r>
              <w:rPr>
                <w:rFonts w:hint="eastAsia" w:ascii="仿宋_GB2312" w:hAnsi="仿宋_GB2312" w:eastAsia="仿宋_GB2312" w:cs="仿宋_GB2312"/>
                <w:color w:val="000000"/>
                <w:kern w:val="0"/>
                <w:sz w:val="24"/>
                <w:szCs w:val="24"/>
              </w:rPr>
              <w:t>三年硬件保修及软件升级服务</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台</w:t>
            </w:r>
          </w:p>
        </w:tc>
        <w:tc>
          <w:tcPr>
            <w:tcW w:w="450"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2</w:t>
            </w:r>
          </w:p>
        </w:tc>
        <w:tc>
          <w:tcPr>
            <w:tcW w:w="668"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c>
          <w:tcPr>
            <w:tcW w:w="70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4"/>
                <w:szCs w:val="24"/>
                <w:lang w:val="en-US" w:eastAsia="zh-CN" w:bidi="ar"/>
              </w:rPr>
            </w:pPr>
            <w:r>
              <w:rPr>
                <w:rFonts w:hint="eastAsia" w:ascii="仿宋_GB2312" w:hAnsi="仿宋" w:eastAsia="仿宋_GB2312" w:cs="宋体"/>
                <w:b w:val="0"/>
                <w:bCs w:val="0"/>
                <w:color w:val="000000"/>
                <w:kern w:val="0"/>
                <w:sz w:val="24"/>
                <w:szCs w:val="24"/>
                <w:lang w:bidi="ar"/>
              </w:rPr>
              <w:t>2</w:t>
            </w:r>
          </w:p>
        </w:tc>
        <w:tc>
          <w:tcPr>
            <w:tcW w:w="76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 w:eastAsia="仿宋_GB2312" w:cs="宋体"/>
                <w:b w:val="0"/>
                <w:bCs w:val="0"/>
                <w:color w:val="000000"/>
                <w:kern w:val="0"/>
                <w:sz w:val="24"/>
                <w:szCs w:val="24"/>
                <w:lang w:bidi="ar"/>
              </w:rPr>
            </w:pPr>
            <w:r>
              <w:rPr>
                <w:rFonts w:hint="eastAsia" w:ascii="仿宋_GB2312" w:hAnsi="仿宋_GB2312" w:eastAsia="仿宋_GB2312" w:cs="仿宋_GB2312"/>
                <w:color w:val="000000"/>
                <w:kern w:val="0"/>
                <w:sz w:val="24"/>
                <w:szCs w:val="24"/>
              </w:rPr>
              <w:t>上网行为管理</w:t>
            </w:r>
            <w:r>
              <w:rPr>
                <w:rFonts w:hint="eastAsia" w:ascii="仿宋_GB2312" w:hAnsi="仿宋_GB2312" w:eastAsia="仿宋_GB2312" w:cs="仿宋_GB2312"/>
                <w:color w:val="000000"/>
                <w:kern w:val="0"/>
                <w:sz w:val="24"/>
                <w:szCs w:val="24"/>
                <w:lang w:val="en-US" w:eastAsia="zh-CN"/>
              </w:rPr>
              <w:t>系统</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 w:eastAsia="仿宋_GB2312" w:cs="宋体"/>
                <w:b w:val="0"/>
                <w:bCs w:val="0"/>
                <w:color w:val="000000"/>
                <w:kern w:val="0"/>
                <w:sz w:val="24"/>
                <w:szCs w:val="24"/>
                <w:lang w:bidi="ar"/>
              </w:rPr>
            </w:pPr>
            <w:r>
              <w:rPr>
                <w:rFonts w:hint="eastAsia" w:ascii="仿宋_GB2312" w:hAnsi="仿宋_GB2312" w:eastAsia="仿宋_GB2312" w:cs="仿宋_GB2312"/>
                <w:color w:val="000000"/>
                <w:kern w:val="0"/>
                <w:sz w:val="24"/>
                <w:szCs w:val="24"/>
              </w:rPr>
              <w:t>三年硬件保修及软件升级服务</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台</w:t>
            </w:r>
          </w:p>
        </w:tc>
        <w:tc>
          <w:tcPr>
            <w:tcW w:w="450"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sz w:val="24"/>
                <w:szCs w:val="24"/>
                <w:lang w:val="en-US" w:eastAsia="zh-CN"/>
              </w:rPr>
              <w:t>1</w:t>
            </w:r>
          </w:p>
        </w:tc>
        <w:tc>
          <w:tcPr>
            <w:tcW w:w="668"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c>
          <w:tcPr>
            <w:tcW w:w="70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4"/>
                <w:szCs w:val="24"/>
                <w:lang w:val="en-US" w:eastAsia="zh-CN" w:bidi="ar"/>
              </w:rPr>
            </w:pPr>
            <w:r>
              <w:rPr>
                <w:rFonts w:hint="eastAsia" w:ascii="仿宋_GB2312" w:hAnsi="仿宋" w:eastAsia="仿宋_GB2312" w:cs="宋体"/>
                <w:b w:val="0"/>
                <w:bCs w:val="0"/>
                <w:color w:val="000000"/>
                <w:kern w:val="0"/>
                <w:sz w:val="24"/>
                <w:szCs w:val="24"/>
                <w:lang w:bidi="ar"/>
              </w:rPr>
              <w:t>3</w:t>
            </w:r>
          </w:p>
        </w:tc>
        <w:tc>
          <w:tcPr>
            <w:tcW w:w="76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 w:eastAsia="仿宋_GB2312" w:cs="宋体"/>
                <w:b w:val="0"/>
                <w:bCs w:val="0"/>
                <w:color w:val="000000"/>
                <w:kern w:val="0"/>
                <w:sz w:val="24"/>
                <w:szCs w:val="24"/>
                <w:lang w:bidi="ar"/>
              </w:rPr>
            </w:pPr>
            <w:r>
              <w:rPr>
                <w:rFonts w:hint="eastAsia" w:ascii="仿宋_GB2312" w:hAnsi="仿宋_GB2312" w:eastAsia="仿宋_GB2312" w:cs="仿宋_GB2312"/>
                <w:color w:val="000000"/>
                <w:kern w:val="0"/>
                <w:sz w:val="24"/>
                <w:szCs w:val="24"/>
              </w:rPr>
              <w:t>终端安全防护</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含服务端及400个终端授权.</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套</w:t>
            </w:r>
          </w:p>
        </w:tc>
        <w:tc>
          <w:tcPr>
            <w:tcW w:w="450"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1</w:t>
            </w:r>
          </w:p>
        </w:tc>
        <w:tc>
          <w:tcPr>
            <w:tcW w:w="668"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c>
          <w:tcPr>
            <w:tcW w:w="70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4"/>
                <w:szCs w:val="24"/>
                <w:lang w:val="en-US" w:eastAsia="zh-CN" w:bidi="ar"/>
              </w:rPr>
            </w:pPr>
            <w:r>
              <w:rPr>
                <w:rFonts w:hint="eastAsia" w:ascii="仿宋_GB2312" w:hAnsi="仿宋" w:eastAsia="仿宋_GB2312" w:cs="宋体"/>
                <w:b w:val="0"/>
                <w:bCs w:val="0"/>
                <w:color w:val="000000"/>
                <w:kern w:val="0"/>
                <w:sz w:val="24"/>
                <w:szCs w:val="24"/>
                <w:lang w:val="en-US" w:eastAsia="zh-CN" w:bidi="ar"/>
              </w:rPr>
              <w:t>4</w:t>
            </w:r>
          </w:p>
        </w:tc>
        <w:tc>
          <w:tcPr>
            <w:tcW w:w="76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仿宋_GB2312" w:hAnsi="仿宋" w:eastAsia="仿宋_GB2312" w:cs="宋体"/>
                <w:b w:val="0"/>
                <w:bCs w:val="0"/>
                <w:color w:val="000000"/>
                <w:kern w:val="0"/>
                <w:sz w:val="24"/>
                <w:szCs w:val="24"/>
                <w:lang w:bidi="ar"/>
              </w:rPr>
            </w:pPr>
            <w:r>
              <w:rPr>
                <w:rFonts w:hint="eastAsia" w:ascii="仿宋_GB2312" w:hAnsi="仿宋_GB2312" w:eastAsia="仿宋_GB2312" w:cs="仿宋_GB2312"/>
                <w:color w:val="000000"/>
                <w:kern w:val="0"/>
                <w:sz w:val="24"/>
                <w:szCs w:val="24"/>
              </w:rPr>
              <w:t>技术集成服务</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bidi="ar"/>
              </w:rPr>
              <w:t>包含设备安装实施服务、安全功能验证服务、应急响应服务、3年7*24小时售后运维服务。</w:t>
            </w:r>
          </w:p>
        </w:tc>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项</w:t>
            </w:r>
          </w:p>
        </w:tc>
        <w:tc>
          <w:tcPr>
            <w:tcW w:w="450"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4"/>
                <w:szCs w:val="24"/>
                <w:lang w:bidi="ar"/>
              </w:rPr>
            </w:pPr>
            <w:r>
              <w:rPr>
                <w:rFonts w:hint="eastAsia" w:ascii="仿宋_GB2312" w:hAnsi="仿宋" w:eastAsia="仿宋_GB2312" w:cs="宋体"/>
                <w:b w:val="0"/>
                <w:bCs w:val="0"/>
                <w:color w:val="000000"/>
                <w:kern w:val="0"/>
                <w:sz w:val="24"/>
                <w:szCs w:val="24"/>
                <w:lang w:val="en-US" w:eastAsia="zh-CN" w:bidi="ar"/>
              </w:rPr>
              <w:t>1</w:t>
            </w:r>
          </w:p>
        </w:tc>
        <w:tc>
          <w:tcPr>
            <w:tcW w:w="668"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c>
          <w:tcPr>
            <w:tcW w:w="70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_GB2312" w:hAnsi="仿宋" w:eastAsia="仿宋_GB2312" w:cs="宋体"/>
                <w:b w:val="0"/>
                <w:bCs w:val="0"/>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kern w:val="0"/>
                <w:sz w:val="28"/>
                <w:szCs w:val="28"/>
              </w:rPr>
              <w:t>本项目总报价</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元（含增值税率</w:t>
            </w:r>
            <w:r>
              <w:rPr>
                <w:rFonts w:hint="eastAsia" w:ascii="仿宋_GB2312" w:hAnsi="仿宋_GB2312" w:eastAsia="仿宋_GB2312" w:cs="仿宋_GB2312"/>
                <w:b w:val="0"/>
                <w:bCs w:val="0"/>
                <w:kern w:val="0"/>
                <w:sz w:val="28"/>
                <w:szCs w:val="28"/>
                <w:u w:val="single"/>
              </w:rPr>
              <w:t xml:space="preserve"> </w:t>
            </w:r>
            <w:r>
              <w:rPr>
                <w:rFonts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kern w:val="0"/>
                <w:sz w:val="28"/>
                <w:szCs w:val="28"/>
              </w:rPr>
              <w:t>供货期：合同签订之日起</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lang w:eastAsia="zh-CN"/>
              </w:rPr>
              <w:t>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84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报价单位</w:t>
            </w:r>
          </w:p>
        </w:tc>
        <w:tc>
          <w:tcPr>
            <w:tcW w:w="415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（盖章）</w:t>
            </w:r>
          </w:p>
          <w:p>
            <w:pPr>
              <w:keepNext w:val="0"/>
              <w:keepLines w:val="0"/>
              <w:pageBreakBefore w:val="0"/>
              <w:kinsoku/>
              <w:wordWrap/>
              <w:overflowPunct/>
              <w:topLinePunct w:val="0"/>
              <w:autoSpaceDE/>
              <w:autoSpaceDN/>
              <w:bidi w:val="0"/>
              <w:adjustRightInd w:val="0"/>
              <w:snapToGrid w:val="0"/>
              <w:spacing w:line="360" w:lineRule="auto"/>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360" w:lineRule="auto"/>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rPr>
              <w:t xml:space="preserve">                             </w:t>
            </w:r>
          </w:p>
          <w:p>
            <w:pPr>
              <w:keepNext w:val="0"/>
              <w:keepLines w:val="0"/>
              <w:pageBreakBefore w:val="0"/>
              <w:widowControl/>
              <w:kinsoku/>
              <w:wordWrap/>
              <w:overflowPunct/>
              <w:topLinePunct w:val="0"/>
              <w:autoSpaceDE/>
              <w:autoSpaceDN/>
              <w:bidi w:val="0"/>
              <w:adjustRightInd w:val="0"/>
              <w:spacing w:line="360" w:lineRule="auto"/>
              <w:jc w:val="left"/>
              <w:textAlignment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报价日期：202</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pPr>
        <w:spacing w:line="360" w:lineRule="auto"/>
        <w:jc w:val="both"/>
        <w:rPr>
          <w:rFonts w:hint="eastAsia" w:ascii="仿宋_GB2312" w:hAnsi="Times New Roman" w:eastAsia="仿宋_GB2312" w:cs="Times New Roman"/>
          <w:b w:val="0"/>
          <w:bCs/>
          <w:i w:val="0"/>
          <w:iCs w:val="0"/>
          <w:color w:val="0000FF"/>
          <w:kern w:val="2"/>
          <w:sz w:val="28"/>
          <w:szCs w:val="28"/>
          <w:lang w:val="en-US" w:eastAsia="zh-CN" w:bidi="ar-SA"/>
        </w:rPr>
      </w:pPr>
      <w:r>
        <w:rPr>
          <w:rFonts w:hint="eastAsia" w:ascii="仿宋_GB2312" w:hAnsi="Times New Roman" w:eastAsia="仿宋_GB2312" w:cs="Times New Roman"/>
          <w:b w:val="0"/>
          <w:bCs/>
          <w:i w:val="0"/>
          <w:iCs w:val="0"/>
          <w:color w:val="0000FF"/>
          <w:kern w:val="2"/>
          <w:sz w:val="28"/>
          <w:szCs w:val="28"/>
          <w:lang w:val="en-US" w:eastAsia="zh-CN" w:bidi="ar-SA"/>
        </w:rPr>
        <w:t>注：此表格可根据实际情况扩展及修改。</w:t>
      </w:r>
    </w:p>
    <w:p>
      <w:pPr>
        <w:pStyle w:val="7"/>
        <w:rPr>
          <w:rFonts w:hint="eastAsia" w:ascii="宋体" w:hAnsi="宋体" w:cs="宋体"/>
          <w:sz w:val="28"/>
          <w:szCs w:val="28"/>
        </w:rPr>
      </w:pPr>
      <w:r>
        <w:rPr>
          <w:rFonts w:hint="eastAsia" w:ascii="宋体" w:hAnsi="宋体" w:cs="宋体"/>
          <w:b/>
          <w:sz w:val="24"/>
        </w:rPr>
        <w:br w:type="page"/>
      </w:r>
      <w:r>
        <w:rPr>
          <w:rFonts w:hint="eastAsia" w:ascii="仿宋_GB2312" w:hAnsi="仿宋_GB2312" w:eastAsia="仿宋_GB2312" w:cs="仿宋_GB2312"/>
          <w:b/>
          <w:sz w:val="28"/>
          <w:szCs w:val="28"/>
          <w:lang w:val="en-US" w:eastAsia="zh-CN"/>
        </w:rPr>
        <w:t>附件2：报价承诺书</w:t>
      </w:r>
    </w:p>
    <w:p>
      <w:pPr>
        <w:pStyle w:val="15"/>
        <w:tabs>
          <w:tab w:val="left" w:pos="588"/>
        </w:tabs>
        <w:snapToGrid w:val="0"/>
        <w:spacing w:before="0" w:after="156" w:afterLines="50" w:line="360" w:lineRule="auto"/>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报价承诺书</w:t>
      </w:r>
    </w:p>
    <w:p>
      <w:pPr>
        <w:pStyle w:val="12"/>
        <w:tabs>
          <w:tab w:val="left" w:pos="567"/>
          <w:tab w:val="left" w:pos="709"/>
          <w:tab w:val="right" w:leader="dot" w:pos="8505"/>
        </w:tabs>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南方新闻网/广东南方网络信息科技有限公司</w:t>
      </w:r>
      <w:r>
        <w:rPr>
          <w:rFonts w:hint="eastAsia" w:ascii="仿宋_GB2312" w:hAnsi="仿宋_GB2312" w:eastAsia="仿宋_GB2312" w:cs="仿宋_GB2312"/>
          <w:b/>
          <w:sz w:val="28"/>
          <w:szCs w:val="28"/>
        </w:rPr>
        <w:t>：</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经认真阅读</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项目</w:t>
      </w:r>
      <w:r>
        <w:rPr>
          <w:rFonts w:hint="eastAsia" w:ascii="仿宋_GB2312" w:hAnsi="仿宋_GB2312" w:eastAsia="仿宋_GB2312" w:cs="仿宋_GB2312"/>
          <w:bCs/>
          <w:sz w:val="28"/>
          <w:szCs w:val="28"/>
        </w:rPr>
        <w:t>采购公告及附件（项目编号：</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rPr>
        <w:t>），我方研究决定参加本次采购活动，并承诺如下：</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（一）我方已经详细阅读研究了采购公告及其附件，已完全清晰理解采购文件的要求，不存在任何含糊不清和误解之处，同意放弃对这些文件所提出的异议和质疑的权利。</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（二）我方为本次报价所提交的所有证明其合格和资格的文件是真实的和正确的，并愿为其真实性和正确性承担法律责任。</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（三）我方承诺全部满足和遵守本项目采购公告及其附件所公布的项目技术与商务要求，已按照要求填写制作</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，将密封后提交。除封面外，</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已提供如下</w:t>
      </w:r>
      <w:r>
        <w:rPr>
          <w:rFonts w:hint="eastAsia" w:ascii="仿宋_GB2312" w:hAnsi="仿宋_GB2312" w:eastAsia="仿宋_GB2312" w:cs="仿宋_GB2312"/>
          <w:bCs/>
          <w:sz w:val="28"/>
          <w:szCs w:val="28"/>
          <w:lang w:eastAsia="zh-CN"/>
        </w:rPr>
        <w:t>必需的</w:t>
      </w:r>
      <w:r>
        <w:rPr>
          <w:rFonts w:hint="eastAsia" w:ascii="仿宋_GB2312" w:hAnsi="仿宋_GB2312" w:eastAsia="仿宋_GB2312" w:cs="仿宋_GB2312"/>
          <w:bCs/>
          <w:sz w:val="28"/>
          <w:szCs w:val="28"/>
        </w:rPr>
        <w:t>内容：（1）</w:t>
      </w:r>
      <w:r>
        <w:rPr>
          <w:rFonts w:hint="eastAsia" w:ascii="仿宋_GB2312" w:hAnsi="仿宋_GB2312" w:eastAsia="仿宋_GB2312" w:cs="仿宋_GB2312"/>
          <w:bCs/>
          <w:sz w:val="28"/>
          <w:szCs w:val="28"/>
          <w:lang w:val="en-US" w:eastAsia="zh-CN"/>
        </w:rPr>
        <w:t>响应报价函</w:t>
      </w:r>
      <w:r>
        <w:rPr>
          <w:rFonts w:hint="eastAsia" w:ascii="仿宋_GB2312" w:hAnsi="仿宋_GB2312" w:eastAsia="仿宋_GB2312" w:cs="仿宋_GB2312"/>
          <w:bCs/>
          <w:sz w:val="28"/>
          <w:szCs w:val="28"/>
        </w:rPr>
        <w:t>；（2）报价承诺书；（3）授权代表证明资料；（4）项目服务方案；（5）供应商项目实施能力证明资料；（6）</w:t>
      </w:r>
      <w:r>
        <w:rPr>
          <w:rFonts w:hint="eastAsia" w:ascii="仿宋_GB2312" w:hAnsi="仿宋_GB2312" w:eastAsia="仿宋_GB2312" w:cs="仿宋_GB2312"/>
          <w:bCs/>
          <w:sz w:val="28"/>
          <w:szCs w:val="28"/>
          <w:lang w:val="en-US" w:eastAsia="zh-CN"/>
        </w:rPr>
        <w:t>合同主要条款响应程度及合同模板</w:t>
      </w:r>
      <w:r>
        <w:rPr>
          <w:rFonts w:hint="eastAsia" w:ascii="仿宋_GB2312" w:hAnsi="仿宋_GB2312" w:eastAsia="仿宋_GB2312" w:cs="仿宋_GB2312"/>
          <w:bCs/>
          <w:sz w:val="28"/>
          <w:szCs w:val="28"/>
        </w:rPr>
        <w:t>。</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（四）我方承诺根据本项目评审需要提供必要的补充文件或辅助资料，补充文件或辅助资料是报价文件的有效组成部分。</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（五）我方声明具备如下供应商资格条件：（1）具有独立承担民事责任能力的法人</w:t>
      </w:r>
      <w:r>
        <w:rPr>
          <w:rFonts w:hint="eastAsia" w:ascii="仿宋_GB2312" w:hAnsi="仿宋_GB2312" w:eastAsia="仿宋_GB2312" w:cs="仿宋_GB2312"/>
          <w:bCs/>
          <w:sz w:val="28"/>
          <w:szCs w:val="28"/>
          <w:lang w:eastAsia="zh-CN"/>
        </w:rPr>
        <w:t>或其他</w:t>
      </w:r>
      <w:r>
        <w:rPr>
          <w:rFonts w:hint="eastAsia" w:ascii="仿宋_GB2312" w:hAnsi="仿宋_GB2312" w:eastAsia="仿宋_GB2312" w:cs="仿宋_GB2312"/>
          <w:bCs/>
          <w:sz w:val="28"/>
          <w:szCs w:val="28"/>
        </w:rPr>
        <w:t>组织；（2）参与本采购活动时，未被列入国家企业信用信息公示系统的经营异常名录、严重违法失信企业名单；（3）开具增值税专用发票。</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bCs/>
          <w:sz w:val="28"/>
          <w:szCs w:val="28"/>
          <w:lang w:val="zh-CN"/>
        </w:rPr>
        <w:t>我方理解采购单位并无义务必须接受最低报价，完全理解报价</w:t>
      </w:r>
      <w:r>
        <w:rPr>
          <w:rFonts w:hint="eastAsia" w:ascii="仿宋_GB2312" w:hAnsi="仿宋_GB2312" w:eastAsia="仿宋_GB2312" w:cs="仿宋_GB2312"/>
          <w:bCs/>
          <w:sz w:val="28"/>
          <w:szCs w:val="28"/>
        </w:rPr>
        <w:t>不是项目评审的</w:t>
      </w:r>
      <w:r>
        <w:rPr>
          <w:rFonts w:hint="eastAsia" w:ascii="仿宋_GB2312" w:hAnsi="仿宋_GB2312" w:eastAsia="仿宋_GB2312" w:cs="仿宋_GB2312"/>
          <w:bCs/>
          <w:sz w:val="28"/>
          <w:szCs w:val="28"/>
          <w:lang w:val="zh-CN"/>
        </w:rPr>
        <w:t>唯一</w:t>
      </w:r>
      <w:r>
        <w:rPr>
          <w:rFonts w:hint="eastAsia" w:ascii="仿宋_GB2312" w:hAnsi="仿宋_GB2312" w:eastAsia="仿宋_GB2312" w:cs="仿宋_GB2312"/>
          <w:bCs/>
          <w:sz w:val="28"/>
          <w:szCs w:val="28"/>
        </w:rPr>
        <w:t>标准</w:t>
      </w:r>
      <w:r>
        <w:rPr>
          <w:rFonts w:hint="eastAsia" w:ascii="仿宋_GB2312" w:hAnsi="仿宋_GB2312" w:eastAsia="仿宋_GB2312" w:cs="仿宋_GB2312"/>
          <w:bCs/>
          <w:sz w:val="28"/>
          <w:szCs w:val="28"/>
          <w:lang w:val="zh-CN"/>
        </w:rPr>
        <w:t>。</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（七）我方承诺遵守采购工作纪律，不向第三方透露与本项目报价相关的所有信息，不采取不正当手段谋取成交，随时接受贵方监督检查部门调查并如实说明情况。</w:t>
      </w:r>
    </w:p>
    <w:p>
      <w:pPr>
        <w:pStyle w:val="14"/>
        <w:spacing w:line="360" w:lineRule="auto"/>
        <w:rPr>
          <w:rFonts w:hint="eastAsia" w:ascii="仿宋_GB2312" w:hAnsi="仿宋_GB2312" w:eastAsia="仿宋_GB2312" w:cs="仿宋_GB2312"/>
          <w:sz w:val="28"/>
          <w:szCs w:val="28"/>
        </w:rPr>
      </w:pP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bCs/>
          <w:sz w:val="28"/>
          <w:szCs w:val="28"/>
        </w:rPr>
        <w:t>：</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pPr>
        <w:pStyle w:val="12"/>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报价时间：</w:t>
      </w: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default" w:ascii="Arial"/>
          <w:sz w:val="21"/>
          <w:lang w:val="en-US"/>
        </w:rPr>
      </w:pPr>
      <w:r>
        <w:rPr>
          <w:rFonts w:hint="eastAsia" w:ascii="仿宋_GB2312" w:hAnsi="仿宋_GB2312" w:eastAsia="仿宋_GB2312" w:cs="仿宋_GB2312"/>
          <w:b/>
          <w:sz w:val="28"/>
          <w:szCs w:val="28"/>
          <w:lang w:val="en-US" w:eastAsia="zh-CN"/>
        </w:rPr>
        <w:t>附件3：授权代表证明资料</w:t>
      </w:r>
    </w:p>
    <w:p>
      <w:pPr>
        <w:pStyle w:val="7"/>
        <w:spacing w:before="91" w:line="218" w:lineRule="auto"/>
        <w:jc w:val="center"/>
        <w:outlineLvl w:val="0"/>
        <w:rPr>
          <w:sz w:val="28"/>
          <w:szCs w:val="28"/>
        </w:rPr>
      </w:pPr>
      <w:bookmarkStart w:id="6" w:name="_Toc10398"/>
      <w:r>
        <w:rPr>
          <w:rFonts w:hint="eastAsia"/>
          <w:spacing w:val="-1"/>
          <w:sz w:val="28"/>
          <w:szCs w:val="28"/>
          <w:lang w:eastAsia="zh-CN"/>
          <w14:textOutline w14:w="5103" w14:cap="sq" w14:cmpd="sng">
            <w14:solidFill>
              <w14:srgbClr w14:val="000000"/>
            </w14:solidFill>
            <w14:prstDash w14:val="solid"/>
            <w14:bevel/>
          </w14:textOutline>
        </w:rPr>
        <w:t>（</w:t>
      </w:r>
      <w:r>
        <w:rPr>
          <w:rFonts w:hint="eastAsia"/>
          <w:spacing w:val="-1"/>
          <w:sz w:val="28"/>
          <w:szCs w:val="28"/>
          <w:lang w:val="en-US" w:eastAsia="zh-CN"/>
          <w14:textOutline w14:w="5103" w14:cap="sq" w14:cmpd="sng">
            <w14:solidFill>
              <w14:srgbClr w14:val="000000"/>
            </w14:solidFill>
            <w14:prstDash w14:val="solid"/>
            <w14:bevel/>
          </w14:textOutline>
        </w:rPr>
        <w:t>一</w:t>
      </w:r>
      <w:r>
        <w:rPr>
          <w:rFonts w:hint="eastAsia"/>
          <w:spacing w:val="-1"/>
          <w:sz w:val="28"/>
          <w:szCs w:val="28"/>
          <w:lang w:eastAsia="zh-CN"/>
          <w14:textOutline w14:w="5103" w14:cap="sq" w14:cmpd="sng">
            <w14:solidFill>
              <w14:srgbClr w14:val="000000"/>
            </w14:solidFill>
            <w14:prstDash w14:val="solid"/>
            <w14:bevel/>
          </w14:textOutline>
        </w:rPr>
        <w:t>）</w:t>
      </w:r>
      <w:r>
        <w:rPr>
          <w:rFonts w:hint="eastAsia"/>
          <w:spacing w:val="-1"/>
          <w:sz w:val="28"/>
          <w:szCs w:val="28"/>
          <w:lang w:val="en-US" w:eastAsia="zh-CN"/>
          <w14:textOutline w14:w="5103" w14:cap="sq" w14:cmpd="sng">
            <w14:solidFill>
              <w14:srgbClr w14:val="000000"/>
            </w14:solidFill>
            <w14:prstDash w14:val="solid"/>
            <w14:bevel/>
          </w14:textOutline>
        </w:rPr>
        <w:t>法定代表人</w:t>
      </w:r>
      <w:r>
        <w:rPr>
          <w:spacing w:val="-1"/>
          <w:sz w:val="28"/>
          <w:szCs w:val="28"/>
          <w14:textOutline w14:w="5103" w14:cap="sq" w14:cmpd="sng">
            <w14:solidFill>
              <w14:srgbClr w14:val="000000"/>
            </w14:solidFill>
            <w14:prstDash w14:val="solid"/>
            <w14:bevel/>
          </w14:textOutline>
        </w:rPr>
        <w:t>授权委托书</w:t>
      </w:r>
      <w:bookmarkEnd w:id="6"/>
    </w:p>
    <w:p>
      <w:pPr>
        <w:pStyle w:val="4"/>
        <w:spacing w:before="0" w:after="0"/>
        <w:jc w:val="center"/>
        <w:rPr>
          <w:rFonts w:ascii="仿宋" w:hAnsi="仿宋" w:eastAsia="仿宋" w:cs="仿宋"/>
          <w:snapToGrid w:val="0"/>
          <w:color w:val="000000"/>
          <w:spacing w:val="-2"/>
          <w:kern w:val="0"/>
          <w:sz w:val="28"/>
          <w:szCs w:val="28"/>
          <w:lang w:eastAsia="en-US"/>
        </w:rPr>
      </w:pPr>
      <w:r>
        <w:rPr>
          <w:rFonts w:hint="eastAsia" w:ascii="宋体" w:hAnsi="宋体" w:eastAsia="宋体" w:cs="宋体"/>
          <w:color w:val="0000FF"/>
          <w:sz w:val="21"/>
          <w:szCs w:val="21"/>
        </w:rPr>
        <w:t>（授权代表非法定代表人情况下须提供）</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52" w:firstLineChars="20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注册于</w:t>
      </w:r>
      <w:r>
        <w:rPr>
          <w:rFonts w:hint="eastAsia" w:ascii="仿宋_GB2312" w:hAnsi="仿宋_GB2312" w:eastAsia="仿宋_GB2312" w:cs="仿宋_GB2312"/>
          <w:snapToGrid w:val="0"/>
          <w:color w:val="000000"/>
          <w:spacing w:val="-2"/>
          <w:kern w:val="0"/>
          <w:sz w:val="28"/>
          <w:szCs w:val="28"/>
          <w:u w:val="single"/>
          <w:lang w:eastAsia="en-US"/>
        </w:rPr>
        <w:t xml:space="preserve"> （地址）</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 xml:space="preserve">  </w:t>
      </w:r>
      <w:r>
        <w:rPr>
          <w:rFonts w:hint="eastAsia" w:ascii="仿宋_GB2312" w:hAnsi="仿宋_GB2312" w:eastAsia="仿宋_GB2312" w:cs="仿宋_GB2312"/>
          <w:snapToGrid w:val="0"/>
          <w:color w:val="000000"/>
          <w:spacing w:val="-2"/>
          <w:kern w:val="0"/>
          <w:sz w:val="28"/>
          <w:szCs w:val="28"/>
          <w:lang w:eastAsia="en-US"/>
        </w:rPr>
        <w:t>的</w:t>
      </w:r>
      <w:r>
        <w:rPr>
          <w:rFonts w:hint="eastAsia" w:ascii="仿宋_GB2312" w:hAnsi="仿宋_GB2312" w:eastAsia="仿宋_GB2312" w:cs="仿宋_GB2312"/>
          <w:snapToGrid w:val="0"/>
          <w:color w:val="000000"/>
          <w:spacing w:val="-2"/>
          <w:kern w:val="0"/>
          <w:sz w:val="28"/>
          <w:szCs w:val="28"/>
          <w:u w:val="single"/>
          <w:lang w:eastAsia="en-US"/>
        </w:rPr>
        <w:t xml:space="preserve"> （名称）</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 xml:space="preserve">  </w:t>
      </w:r>
      <w:r>
        <w:rPr>
          <w:rFonts w:hint="eastAsia" w:ascii="仿宋_GB2312" w:hAnsi="仿宋_GB2312" w:eastAsia="仿宋_GB2312" w:cs="仿宋_GB2312"/>
          <w:snapToGrid w:val="0"/>
          <w:color w:val="000000"/>
          <w:spacing w:val="-2"/>
          <w:kern w:val="0"/>
          <w:sz w:val="28"/>
          <w:szCs w:val="28"/>
          <w:lang w:eastAsia="en-US"/>
        </w:rPr>
        <w:t>在下面签名的</w:t>
      </w:r>
      <w:r>
        <w:rPr>
          <w:rFonts w:hint="eastAsia" w:ascii="仿宋_GB2312" w:hAnsi="仿宋_GB2312" w:eastAsia="仿宋_GB2312" w:cs="仿宋_GB2312"/>
          <w:snapToGrid w:val="0"/>
          <w:color w:val="000000"/>
          <w:spacing w:val="-2"/>
          <w:kern w:val="0"/>
          <w:sz w:val="28"/>
          <w:szCs w:val="28"/>
          <w:u w:val="single"/>
          <w:lang w:eastAsia="en-US"/>
        </w:rPr>
        <w:t>（法定代</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表人 姓名、职务）</w:t>
      </w:r>
      <w:r>
        <w:rPr>
          <w:rFonts w:hint="eastAsia" w:ascii="仿宋_GB2312" w:hAnsi="仿宋_GB2312" w:eastAsia="仿宋_GB2312" w:cs="仿宋_GB2312"/>
          <w:snapToGrid w:val="0"/>
          <w:color w:val="000000"/>
          <w:spacing w:val="-2"/>
          <w:kern w:val="0"/>
          <w:sz w:val="28"/>
          <w:szCs w:val="28"/>
          <w:lang w:eastAsia="en-US"/>
        </w:rPr>
        <w:t>在此授权</w:t>
      </w:r>
      <w:r>
        <w:rPr>
          <w:rFonts w:hint="eastAsia" w:ascii="仿宋_GB2312" w:hAnsi="仿宋_GB2312" w:eastAsia="仿宋_GB2312" w:cs="仿宋_GB2312"/>
          <w:snapToGrid w:val="0"/>
          <w:color w:val="000000"/>
          <w:spacing w:val="-2"/>
          <w:kern w:val="0"/>
          <w:sz w:val="28"/>
          <w:szCs w:val="28"/>
          <w:u w:val="single"/>
          <w:lang w:eastAsia="en-US"/>
        </w:rPr>
        <w:t>（被授权人</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姓名、职务）</w:t>
      </w:r>
      <w:r>
        <w:rPr>
          <w:rFonts w:hint="eastAsia" w:ascii="仿宋_GB2312" w:hAnsi="仿宋_GB2312" w:eastAsia="仿宋_GB2312" w:cs="仿宋_GB2312"/>
          <w:snapToGrid w:val="0"/>
          <w:color w:val="000000"/>
          <w:spacing w:val="-2"/>
          <w:kern w:val="0"/>
          <w:sz w:val="28"/>
          <w:szCs w:val="28"/>
          <w:lang w:eastAsia="en-US"/>
        </w:rPr>
        <w:t>作为我方的合法代理人，就</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w:t>
      </w:r>
      <w:r>
        <w:rPr>
          <w:rFonts w:hint="eastAsia" w:ascii="仿宋_GB2312" w:hAnsi="仿宋_GB2312" w:eastAsia="仿宋_GB2312" w:cs="仿宋_GB2312"/>
          <w:snapToGrid w:val="0"/>
          <w:color w:val="000000"/>
          <w:spacing w:val="-2"/>
          <w:kern w:val="0"/>
          <w:sz w:val="28"/>
          <w:szCs w:val="28"/>
          <w:u w:val="single"/>
          <w:lang w:val="en-US" w:eastAsia="zh-CN"/>
        </w:rPr>
        <w:t>xxx项目，项目编号：</w:t>
      </w:r>
      <w:r>
        <w:rPr>
          <w:rFonts w:hint="eastAsia" w:ascii="仿宋_GB2312" w:hAnsi="仿宋_GB2312" w:eastAsia="仿宋_GB2312" w:cs="仿宋_GB2312"/>
          <w:snapToGrid w:val="0"/>
          <w:color w:val="000000"/>
          <w:spacing w:val="-2"/>
          <w:kern w:val="0"/>
          <w:sz w:val="28"/>
          <w:szCs w:val="28"/>
          <w:u w:val="single"/>
          <w:lang w:eastAsia="en-US"/>
        </w:rPr>
        <w:t>）</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lang w:eastAsia="en-US"/>
        </w:rPr>
        <w:t>采购活动，采购合同的签订、执行、完成和售后服务，作为我方代表以我方的名义处理一切与之有关的事务。</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被授权人无转委托权限。</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本授权书自法定代表人签字之日起生效，特此声明。</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单位名称（公章）：</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法定代表人（签章）：</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被授权人（签字）：</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日期：</w:t>
      </w:r>
    </w:p>
    <w:p>
      <w:pPr>
        <w:pStyle w:val="7"/>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default" w:ascii="仿宋_GB2312" w:hAnsi="仿宋_GB2312" w:eastAsia="仿宋_GB2312" w:cs="仿宋_GB2312"/>
          <w:snapToGrid w:val="0"/>
          <w:color w:val="000000"/>
          <w:spacing w:val="-2"/>
          <w:kern w:val="0"/>
          <w:sz w:val="28"/>
          <w:szCs w:val="28"/>
          <w:lang w:val="en-US" w:eastAsia="zh-CN"/>
        </w:rPr>
      </w:pPr>
    </w:p>
    <w:tbl>
      <w:tblPr>
        <w:tblStyle w:val="28"/>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7"/>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被授权人（授权代表）</w:t>
            </w:r>
          </w:p>
          <w:p>
            <w:pPr>
              <w:pStyle w:val="27"/>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7"/>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pPr>
              <w:pStyle w:val="27"/>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被授权人（授权代表）</w:t>
            </w:r>
          </w:p>
          <w:p>
            <w:pPr>
              <w:pStyle w:val="27"/>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7"/>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pPr>
        <w:rPr>
          <w:rFonts w:ascii="Arial"/>
          <w:sz w:val="21"/>
        </w:rPr>
      </w:pPr>
    </w:p>
    <w:p>
      <w:pPr>
        <w:pStyle w:val="7"/>
        <w:spacing w:before="91" w:line="218" w:lineRule="auto"/>
        <w:jc w:val="center"/>
        <w:outlineLvl w:val="0"/>
        <w:rPr>
          <w:sz w:val="28"/>
          <w:szCs w:val="28"/>
        </w:rPr>
      </w:pPr>
      <w:bookmarkStart w:id="7" w:name="_Toc15223"/>
      <w:r>
        <w:rPr>
          <w:rFonts w:hint="eastAsia"/>
          <w:spacing w:val="-1"/>
          <w:sz w:val="28"/>
          <w:szCs w:val="28"/>
          <w:lang w:val="en-US" w:eastAsia="zh-CN"/>
          <w14:textOutline w14:w="5103" w14:cap="sq" w14:cmpd="sng">
            <w14:solidFill>
              <w14:srgbClr w14:val="000000"/>
            </w14:solidFill>
            <w14:prstDash w14:val="solid"/>
            <w14:bevel/>
          </w14:textOutline>
        </w:rPr>
        <w:t>（二）法定代表人证明</w:t>
      </w:r>
      <w:r>
        <w:rPr>
          <w:spacing w:val="-1"/>
          <w:sz w:val="28"/>
          <w:szCs w:val="28"/>
          <w14:textOutline w14:w="5103" w14:cap="sq" w14:cmpd="sng">
            <w14:solidFill>
              <w14:srgbClr w14:val="000000"/>
            </w14:solidFill>
            <w14:prstDash w14:val="solid"/>
            <w14:bevel/>
          </w14:textOutline>
        </w:rPr>
        <w:t>书</w:t>
      </w:r>
      <w:bookmarkEnd w:id="7"/>
    </w:p>
    <w:p>
      <w:pPr>
        <w:pStyle w:val="7"/>
        <w:widowControl/>
        <w:kinsoku w:val="0"/>
        <w:autoSpaceDE w:val="0"/>
        <w:autoSpaceDN w:val="0"/>
        <w:adjustRightInd w:val="0"/>
        <w:snapToGrid w:val="0"/>
        <w:spacing w:before="91" w:after="0" w:line="411" w:lineRule="auto"/>
        <w:ind w:right="642"/>
        <w:jc w:val="both"/>
        <w:textAlignment w:val="baseline"/>
        <w:rPr>
          <w:rFonts w:ascii="仿宋" w:hAnsi="仿宋" w:eastAsia="仿宋" w:cs="仿宋"/>
          <w:snapToGrid w:val="0"/>
          <w:color w:val="000000"/>
          <w:spacing w:val="-2"/>
          <w:kern w:val="0"/>
          <w:sz w:val="28"/>
          <w:szCs w:val="28"/>
          <w:lang w:eastAsia="en-US"/>
        </w:rPr>
      </w:pPr>
    </w:p>
    <w:p>
      <w:pPr>
        <w:pStyle w:val="7"/>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auto"/>
        </w:rPr>
        <w:tab/>
      </w:r>
      <w:r>
        <w:rPr>
          <w:rFonts w:hint="eastAsia" w:ascii="仿宋_GB2312" w:hAnsi="仿宋_GB2312" w:eastAsia="仿宋_GB2312" w:cs="仿宋_GB2312"/>
          <w:spacing w:val="-94"/>
          <w:sz w:val="28"/>
          <w:szCs w:val="28"/>
        </w:rPr>
        <w:t xml:space="preserve"> </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84"/>
          <w:sz w:val="28"/>
          <w:szCs w:val="28"/>
        </w:rPr>
        <w:t xml:space="preserve"> </w:t>
      </w:r>
      <w:r>
        <w:rPr>
          <w:rFonts w:hint="eastAsia" w:ascii="仿宋_GB2312" w:hAnsi="仿宋_GB2312" w:eastAsia="仿宋_GB2312" w:cs="仿宋_GB2312"/>
          <w:spacing w:val="-5"/>
          <w:sz w:val="28"/>
          <w:szCs w:val="28"/>
        </w:rPr>
        <w:t>现任我单位职务</w:t>
      </w:r>
      <w:r>
        <w:rPr>
          <w:rFonts w:hint="eastAsia" w:ascii="仿宋_GB2312" w:hAnsi="仿宋_GB2312" w:eastAsia="仿宋_GB2312" w:cs="仿宋_GB2312"/>
          <w:spacing w:val="-5"/>
          <w:sz w:val="28"/>
          <w:szCs w:val="28"/>
          <w:u w:val="single" w:color="auto"/>
        </w:rPr>
        <w:t xml:space="preserve">     </w:t>
      </w:r>
      <w:r>
        <w:rPr>
          <w:rFonts w:hint="eastAsia" w:ascii="仿宋_GB2312" w:hAnsi="仿宋_GB2312" w:eastAsia="仿宋_GB2312" w:cs="仿宋_GB2312"/>
          <w:spacing w:val="-5"/>
          <w:sz w:val="28"/>
          <w:szCs w:val="28"/>
        </w:rPr>
        <w:t>，为法定代表人，特此证明。</w:t>
      </w:r>
    </w:p>
    <w:p>
      <w:pPr>
        <w:pStyle w:val="7"/>
        <w:keepNext w:val="0"/>
        <w:keepLines w:val="0"/>
        <w:pageBreakBefore w:val="0"/>
        <w:widowControl w:val="0"/>
        <w:kinsoku/>
        <w:wordWrap/>
        <w:overflowPunct/>
        <w:topLinePunct w:val="0"/>
        <w:autoSpaceDE/>
        <w:autoSpaceDN/>
        <w:bidi w:val="0"/>
        <w:adjustRightInd/>
        <w:snapToGrid/>
        <w:spacing w:before="295" w:after="0" w:line="624" w:lineRule="exact"/>
        <w:ind w:left="0"/>
        <w:jc w:val="left"/>
        <w:textAlignment w:val="auto"/>
        <w:rPr>
          <w:rFonts w:hint="eastAsia" w:ascii="仿宋_GB2312" w:hAnsi="仿宋_GB2312" w:eastAsia="仿宋_GB2312" w:cs="仿宋_GB2312"/>
          <w:spacing w:val="-4"/>
          <w:position w:val="26"/>
          <w:sz w:val="28"/>
          <w:szCs w:val="28"/>
          <w:lang w:val="en-US" w:eastAsia="zh-CN"/>
        </w:rPr>
      </w:pPr>
      <w:r>
        <w:rPr>
          <w:rFonts w:hint="eastAsia" w:ascii="仿宋_GB2312" w:hAnsi="仿宋_GB2312" w:eastAsia="仿宋_GB2312" w:cs="仿宋_GB2312"/>
          <w:spacing w:val="-4"/>
          <w:position w:val="26"/>
          <w:sz w:val="28"/>
          <w:szCs w:val="28"/>
        </w:rPr>
        <w:t>本证明书自签发之日起生效，有效期与本公司响应文件中标注</w:t>
      </w:r>
      <w:r>
        <w:rPr>
          <w:rFonts w:hint="eastAsia" w:ascii="仿宋_GB2312" w:hAnsi="仿宋_GB2312" w:eastAsia="仿宋_GB2312" w:cs="仿宋_GB2312"/>
          <w:spacing w:val="-4"/>
          <w:position w:val="26"/>
          <w:sz w:val="28"/>
          <w:szCs w:val="28"/>
          <w:lang w:val="en-US" w:eastAsia="zh-CN"/>
        </w:rPr>
        <w:t>的相应有效期相同。</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附：</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本单位经营性质：</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经营范围：</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default" w:ascii="仿宋_GB2312" w:hAnsi="仿宋_GB2312" w:eastAsia="仿宋_GB2312" w:cs="仿宋_GB2312"/>
          <w:spacing w:val="-16"/>
          <w:sz w:val="28"/>
          <w:szCs w:val="28"/>
          <w:lang w:val="en-US" w:eastAsia="zh-CN"/>
        </w:rPr>
      </w:pPr>
    </w:p>
    <w:tbl>
      <w:tblPr>
        <w:tblStyle w:val="28"/>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7"/>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7"/>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7"/>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pPr>
              <w:pStyle w:val="27"/>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7"/>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7"/>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单位名称（公章）：</w:t>
      </w:r>
    </w:p>
    <w:p>
      <w:pPr>
        <w:pStyle w:val="7"/>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日期:</w:t>
      </w: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default" w:ascii="Arial"/>
          <w:sz w:val="21"/>
          <w:lang w:val="en-US"/>
        </w:rPr>
      </w:pPr>
      <w:r>
        <w:rPr>
          <w:rFonts w:hint="eastAsia" w:ascii="仿宋_GB2312" w:hAnsi="仿宋_GB2312" w:eastAsia="仿宋_GB2312" w:cs="仿宋_GB2312"/>
          <w:b/>
          <w:sz w:val="28"/>
          <w:szCs w:val="28"/>
          <w:lang w:val="en-US" w:eastAsia="zh-CN"/>
        </w:rPr>
        <w:t>附件4：项目服务方案</w:t>
      </w:r>
    </w:p>
    <w:p>
      <w:pPr>
        <w:pStyle w:val="7"/>
        <w:spacing w:before="91" w:line="218" w:lineRule="auto"/>
        <w:ind w:left="3471"/>
        <w:rPr>
          <w:rFonts w:hint="eastAsia"/>
          <w:spacing w:val="-1"/>
          <w:sz w:val="28"/>
          <w:szCs w:val="28"/>
          <w:lang w:val="en-US" w:eastAsia="zh-CN"/>
          <w14:textOutline w14:w="5103" w14:cap="sq" w14:cmpd="sng">
            <w14:solidFill>
              <w14:srgbClr w14:val="000000"/>
            </w14:solidFill>
            <w14:prstDash w14:val="solid"/>
            <w14:bevel/>
          </w14:textOutline>
        </w:rPr>
      </w:pPr>
      <w:r>
        <w:rPr>
          <w:rFonts w:hint="eastAsia"/>
          <w:spacing w:val="-1"/>
          <w:sz w:val="28"/>
          <w:szCs w:val="28"/>
          <w:lang w:val="en-US" w:eastAsia="zh-CN"/>
          <w14:textOutline w14:w="5103" w14:cap="sq" w14:cmpd="sng">
            <w14:solidFill>
              <w14:srgbClr w14:val="000000"/>
            </w14:solidFill>
            <w14:prstDash w14:val="solid"/>
            <w14:bevel/>
          </w14:textOutline>
        </w:rPr>
        <w:t>项目服务方案</w:t>
      </w: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14"/>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w:t>
      </w:r>
      <w:r>
        <w:rPr>
          <w:rFonts w:hint="eastAsia" w:ascii="宋体" w:hAnsi="宋体" w:cs="宋体"/>
          <w:sz w:val="24"/>
          <w:lang w:eastAsia="zh-CN"/>
        </w:rPr>
        <w:t>作出</w:t>
      </w:r>
      <w:r>
        <w:rPr>
          <w:rFonts w:hint="eastAsia" w:ascii="宋体" w:hAnsi="宋体" w:cs="宋体"/>
          <w:sz w:val="24"/>
        </w:rPr>
        <w:t>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pStyle w:val="7"/>
        <w:rPr>
          <w:rFonts w:hint="eastAsia" w:ascii="仿宋_GB2312" w:hAnsi="仿宋_GB2312" w:eastAsia="仿宋_GB2312" w:cs="仿宋_GB2312"/>
          <w:b/>
          <w:sz w:val="28"/>
          <w:szCs w:val="28"/>
          <w:lang w:val="en-US" w:eastAsia="zh-CN"/>
        </w:rPr>
      </w:pPr>
      <w:r>
        <w:rPr>
          <w:rFonts w:hint="eastAsia" w:ascii="宋体" w:hAnsi="宋体" w:cs="宋体"/>
          <w:sz w:val="24"/>
        </w:rPr>
        <w:t>6、项目服务团队及技术资质。</w:t>
      </w: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eastAsia" w:ascii="仿宋_GB2312" w:hAnsi="仿宋_GB2312" w:eastAsia="仿宋_GB2312" w:cs="仿宋_GB2312"/>
          <w:b/>
          <w:sz w:val="28"/>
          <w:szCs w:val="28"/>
          <w:lang w:val="en-US" w:eastAsia="zh-CN"/>
        </w:rPr>
      </w:pPr>
    </w:p>
    <w:p>
      <w:pPr>
        <w:pStyle w:val="7"/>
        <w:rPr>
          <w:rFonts w:hint="default" w:ascii="Arial"/>
          <w:sz w:val="21"/>
          <w:lang w:val="en-US"/>
        </w:rPr>
      </w:pPr>
      <w:r>
        <w:rPr>
          <w:rFonts w:hint="eastAsia" w:ascii="仿宋_GB2312" w:hAnsi="仿宋_GB2312" w:eastAsia="仿宋_GB2312" w:cs="仿宋_GB2312"/>
          <w:b/>
          <w:sz w:val="28"/>
          <w:szCs w:val="28"/>
          <w:lang w:val="en-US" w:eastAsia="zh-CN"/>
        </w:rPr>
        <w:t>附件5：供应商实施能力证明资料</w:t>
      </w:r>
    </w:p>
    <w:p>
      <w:pPr>
        <w:pStyle w:val="7"/>
        <w:spacing w:before="91" w:line="218" w:lineRule="auto"/>
        <w:jc w:val="cente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供应商项目实施能力证明资料</w:t>
      </w:r>
    </w:p>
    <w:p>
      <w:pPr>
        <w:shd w:val="clear" w:color="auto" w:fill="FFFFFF" w:themeFill="background1"/>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主要包括：</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1、供应商资格条件证明资料：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（1）在中华人民共和国境内注册的具有独立承担民事责任能力的法人</w:t>
      </w:r>
      <w:r>
        <w:rPr>
          <w:rFonts w:hint="eastAsia" w:ascii="仿宋_GB2312" w:hAnsi="仿宋_GB2312" w:eastAsia="仿宋_GB2312" w:cs="仿宋_GB2312"/>
          <w:sz w:val="28"/>
          <w:szCs w:val="28"/>
          <w:lang w:eastAsia="zh-CN"/>
        </w:rPr>
        <w:t>或其他</w:t>
      </w:r>
      <w:r>
        <w:rPr>
          <w:rFonts w:hint="eastAsia" w:ascii="仿宋_GB2312" w:hAnsi="仿宋_GB2312" w:eastAsia="仿宋_GB2312" w:cs="仿宋_GB2312"/>
          <w:sz w:val="28"/>
          <w:szCs w:val="28"/>
        </w:rPr>
        <w:t>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sz w:val="28"/>
          <w:szCs w:val="28"/>
        </w:rPr>
        <w:t>提供复印件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必要提供</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分支机构响应的，须提供总公司和分公司营业执照副本复印件，总公司出具给分支机构的授权书（格式自拟）。</w:t>
      </w:r>
    </w:p>
    <w:p>
      <w:pPr>
        <w:numPr>
          <w:ilvl w:val="255"/>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（2）供应商参与本采购活动时，未被列入国家企业信用信息公示系统的经营异常名录、严重违法失信企业名单（已在报价承诺书中声明）。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（3）开具增值税专用发票（已在报价承诺书中声明）。</w:t>
      </w:r>
    </w:p>
    <w:p>
      <w:pPr>
        <w:spacing w:line="360" w:lineRule="auto"/>
        <w:ind w:firstLine="560" w:firstLineChars="200"/>
        <w:rPr>
          <w:rFonts w:hint="eastAsi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）2023年度至少任意一个月财务报表（资产负债表、利润表、 现金流量表），或2023年银行出具的资信证明，或2022 年度第三方审计报告</w:t>
      </w:r>
      <w:r>
        <w:rPr>
          <w:rFonts w:hint="eastAsia" w:ascii="仿宋_GB2312" w:hAnsi="仿宋_GB2312" w:eastAsia="仿宋_GB2312" w:cs="仿宋_GB2312"/>
          <w:sz w:val="28"/>
          <w:szCs w:val="28"/>
          <w:lang w:val="en-US" w:eastAsia="zh-CN"/>
        </w:rPr>
        <w:t>等相关财务证明文件</w:t>
      </w:r>
      <w:r>
        <w:rPr>
          <w:rFonts w:hint="eastAsia" w:ascii="仿宋_GB2312" w:hAnsi="仿宋_GB2312" w:eastAsia="仿宋_GB2312" w:cs="仿宋_GB2312"/>
          <w:sz w:val="28"/>
          <w:szCs w:val="28"/>
        </w:rPr>
        <w:t>。</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2、具有类似项目实施经验证明资料（提供以往相关合作合同或证明的复印件）。</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3、其他证明资料（如有）。</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以下提供相关证明资料复印件：</w:t>
      </w:r>
    </w:p>
    <w:p>
      <w:pPr>
        <w:spacing w:line="360" w:lineRule="auto"/>
        <w:jc w:val="both"/>
      </w:pPr>
      <w:r>
        <w:rPr>
          <w:rFonts w:hint="eastAsia" w:ascii="方正小标宋简体" w:hAnsi="方正小标宋简体" w:eastAsia="方正小标宋简体" w:cs="方正小标宋简体"/>
          <w:b/>
          <w:sz w:val="32"/>
          <w:szCs w:val="32"/>
          <w:lang w:val="en-US" w:eastAsia="zh-CN"/>
        </w:rPr>
        <w:t>附件三：合同条款模板</w:t>
      </w:r>
    </w:p>
    <w:p>
      <w:pPr>
        <w:pStyle w:val="7"/>
        <w:rPr>
          <w:rFonts w:hint="eastAsia" w:ascii="宋体" w:hAnsi="宋体" w:eastAsia="宋体"/>
          <w:sz w:val="28"/>
          <w:szCs w:val="28"/>
        </w:rPr>
      </w:pPr>
    </w:p>
    <w:p>
      <w:pPr>
        <w:pStyle w:val="15"/>
        <w:tabs>
          <w:tab w:val="left" w:pos="588"/>
        </w:tabs>
        <w:snapToGrid w:val="0"/>
        <w:spacing w:before="0" w:after="156" w:afterLines="50"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合同主要条款响应程度</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pStyle w:val="2"/>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采购方合同模板详见附件，意向供应商请仔细审阅合同模板，对合同条款有异议或有负偏离，必须提供响应程度表并列明异议条款。如不提供默认完全响应。</w:t>
            </w:r>
          </w:p>
          <w:p>
            <w:pPr>
              <w:ind w:firstLine="480" w:firstLineChars="200"/>
              <w:rPr>
                <w:rFonts w:ascii="宋体" w:hAnsi="宋体" w:cs="仿宋"/>
                <w:sz w:val="24"/>
              </w:rPr>
            </w:pP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5"/>
        <w:rPr>
          <w:rFonts w:hint="eastAsia"/>
          <w:lang w:val="en-US" w:eastAsia="zh-CN"/>
        </w:rPr>
      </w:pPr>
    </w:p>
    <w:p>
      <w:pPr>
        <w:pStyle w:val="7"/>
        <w:spacing w:line="276" w:lineRule="auto"/>
        <w:rPr>
          <w:rFonts w:hint="eastAsia" w:ascii="宋体" w:hAnsi="宋体" w:eastAsia="宋体" w:cs="宋体"/>
          <w:sz w:val="24"/>
          <w:szCs w:val="24"/>
        </w:rPr>
      </w:pPr>
    </w:p>
    <w:p>
      <w:pPr>
        <w:pStyle w:val="7"/>
        <w:spacing w:line="276" w:lineRule="auto"/>
        <w:rPr>
          <w:rFonts w:hint="eastAsia" w:ascii="宋体" w:hAnsi="宋体" w:eastAsia="宋体" w:cs="宋体"/>
          <w:sz w:val="24"/>
          <w:szCs w:val="24"/>
        </w:rPr>
      </w:pPr>
    </w:p>
    <w:p>
      <w:pPr>
        <w:spacing w:line="276" w:lineRule="auto"/>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（采购人名称）</w:t>
      </w:r>
    </w:p>
    <w:p>
      <w:pPr>
        <w:spacing w:line="276" w:lineRule="auto"/>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（供应商名称）</w:t>
      </w:r>
    </w:p>
    <w:p>
      <w:pPr>
        <w:spacing w:line="276"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p>
    <w:p>
      <w:pPr>
        <w:spacing w:line="276" w:lineRule="auto"/>
        <w:rPr>
          <w:rFonts w:hint="default" w:ascii="宋体" w:hAnsi="宋体" w:eastAsia="宋体" w:cs="宋体"/>
          <w:b/>
          <w:sz w:val="24"/>
          <w:szCs w:val="24"/>
          <w:lang w:val="en-US" w:eastAsia="zh-CN"/>
        </w:rPr>
      </w:pPr>
      <w:r>
        <w:rPr>
          <w:rFonts w:hint="eastAsia" w:ascii="宋体" w:hAnsi="宋体" w:eastAsia="宋体" w:cs="宋体"/>
          <w:b/>
          <w:sz w:val="24"/>
          <w:szCs w:val="24"/>
        </w:rPr>
        <w:t>1．货物</w:t>
      </w:r>
      <w:r>
        <w:rPr>
          <w:rFonts w:hint="eastAsia" w:ascii="宋体" w:hAnsi="宋体" w:cs="宋体"/>
          <w:b/>
          <w:sz w:val="24"/>
          <w:szCs w:val="24"/>
          <w:lang w:val="en-US" w:eastAsia="zh-CN"/>
        </w:rPr>
        <w:t>及服务</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1377"/>
        <w:gridCol w:w="1377"/>
        <w:gridCol w:w="1377"/>
        <w:gridCol w:w="1377"/>
        <w:gridCol w:w="13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1374"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货物</w:t>
            </w:r>
            <w:bookmarkStart w:id="8" w:name="OLE_LINK1"/>
            <w:r>
              <w:rPr>
                <w:rFonts w:hint="eastAsia" w:ascii="宋体" w:hAnsi="宋体" w:cs="宋体"/>
                <w:sz w:val="24"/>
                <w:szCs w:val="24"/>
                <w:lang w:val="en-US" w:eastAsia="zh-CN"/>
              </w:rPr>
              <w:t>及服务</w:t>
            </w:r>
            <w:bookmarkEnd w:id="8"/>
            <w:r>
              <w:rPr>
                <w:rFonts w:hint="eastAsia" w:ascii="宋体" w:hAnsi="宋体" w:eastAsia="宋体" w:cs="宋体"/>
                <w:sz w:val="24"/>
                <w:szCs w:val="24"/>
              </w:rPr>
              <w:t>名称</w:t>
            </w:r>
          </w:p>
        </w:tc>
        <w:tc>
          <w:tcPr>
            <w:tcW w:w="1377"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规格</w:t>
            </w:r>
          </w:p>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型号</w:t>
            </w:r>
          </w:p>
        </w:tc>
        <w:tc>
          <w:tcPr>
            <w:tcW w:w="1377"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77"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77"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单价</w:t>
            </w:r>
          </w:p>
        </w:tc>
        <w:tc>
          <w:tcPr>
            <w:tcW w:w="1377"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374"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374"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c>
          <w:tcPr>
            <w:tcW w:w="1377" w:type="dxa"/>
          </w:tcPr>
          <w:p>
            <w:pPr>
              <w:spacing w:line="276" w:lineRule="auto"/>
              <w:rPr>
                <w:rFonts w:hint="eastAsia" w:ascii="宋体" w:hAnsi="宋体" w:eastAsia="宋体" w:cs="宋体"/>
                <w:sz w:val="24"/>
                <w:szCs w:val="24"/>
              </w:rPr>
            </w:pPr>
          </w:p>
        </w:tc>
      </w:tr>
    </w:tbl>
    <w:p>
      <w:pPr>
        <w:spacing w:before="289" w:beforeLines="50" w:line="276" w:lineRule="auto"/>
        <w:rPr>
          <w:rFonts w:hint="eastAsia" w:ascii="宋体" w:hAnsi="宋体" w:eastAsia="宋体" w:cs="宋体"/>
          <w:b/>
          <w:sz w:val="24"/>
          <w:szCs w:val="24"/>
        </w:rPr>
      </w:pPr>
      <w:r>
        <w:rPr>
          <w:rFonts w:hint="eastAsia" w:ascii="宋体" w:hAnsi="宋体" w:eastAsia="宋体" w:cs="宋体"/>
          <w:b/>
          <w:sz w:val="24"/>
          <w:szCs w:val="24"/>
        </w:rPr>
        <w:t>2．合同总价和支付方式</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2.1 合同总价：总价为人民币（大写）：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，即</w:t>
      </w:r>
      <w:r>
        <w:rPr>
          <w:rFonts w:hint="eastAsia" w:ascii="宋体" w:hAnsi="宋体" w:eastAsia="宋体" w:cs="宋体"/>
          <w:sz w:val="24"/>
          <w:szCs w:val="24"/>
          <w:u w:val="single"/>
        </w:rPr>
        <w:t xml:space="preserve">￥           </w:t>
      </w:r>
      <w:r>
        <w:rPr>
          <w:rFonts w:hint="eastAsia" w:ascii="宋体" w:hAnsi="宋体" w:eastAsia="宋体" w:cs="宋体"/>
          <w:sz w:val="24"/>
          <w:szCs w:val="24"/>
        </w:rPr>
        <w:t>元，该合同总金额是设计、设备制造、包装、仓储、运输、安装、调试、试运行、培训及验收合格之前及保修期与备品备件发生的所有含税费用。本合同执行期间合同总金额不变。</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2.2保费：货物到达交货地点之前的所有保险费用和派往甲方进行服务人员的人身险和其他有关险种，以及有关费用由乙方负责。</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2.3 结算与付款方式</w:t>
      </w:r>
    </w:p>
    <w:p>
      <w:pPr>
        <w:numPr>
          <w:ilvl w:val="2"/>
          <w:numId w:val="0"/>
        </w:numPr>
        <w:tabs>
          <w:tab w:val="left" w:pos="360"/>
        </w:tabs>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2.3.1本项目合同签署生效后，乙方开具合同总金额的50%正式税务发票交甲方审核，甲方在收到发票后5个工作日内向乙方支付合同总金额的50%作为预付款。</w:t>
      </w:r>
    </w:p>
    <w:p>
      <w:pPr>
        <w:numPr>
          <w:ilvl w:val="2"/>
          <w:numId w:val="0"/>
        </w:numPr>
        <w:tabs>
          <w:tab w:val="left" w:pos="360"/>
        </w:tabs>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2.3.2项目验收合格后，乙方开具合同总金额的40%正式税务发票交甲方审核，甲方在收到发票后5个工作日内支付合同总金额的40%作为验收款。</w:t>
      </w:r>
    </w:p>
    <w:p>
      <w:pPr>
        <w:numPr>
          <w:ilvl w:val="2"/>
          <w:numId w:val="0"/>
        </w:numPr>
        <w:tabs>
          <w:tab w:val="left" w:pos="360"/>
        </w:tabs>
        <w:spacing w:line="276" w:lineRule="auto"/>
        <w:ind w:left="360" w:hanging="360"/>
        <w:rPr>
          <w:rFonts w:hint="eastAsia" w:ascii="宋体" w:hAnsi="宋体" w:eastAsia="宋体" w:cs="宋体"/>
          <w:sz w:val="24"/>
          <w:szCs w:val="24"/>
        </w:rPr>
      </w:pPr>
      <w:r>
        <w:rPr>
          <w:rFonts w:hint="eastAsia" w:ascii="宋体" w:hAnsi="宋体" w:eastAsia="宋体" w:cs="宋体"/>
          <w:sz w:val="24"/>
          <w:szCs w:val="24"/>
        </w:rPr>
        <w:t>2.3.3合同生效一年后，乙方开具合同总金额的10%正式税务发票交甲方审核，甲方在收到发票后5个工作日内支付合同总金额的10%作为尾款。</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3．技术要求</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3.1乙方所提供货物为原制造商制造的全新产品，无侵权行为、表面无划损、无任何缺陷隐患，在中国境内可依常规安全合法使用，必须符合国家有关规范和环保要求及甲方的技术要求，并提供设备的出厂测试报告及合格证，进口产品必须具备原产地证明或商检局的检验证明及合法进货渠道证明。</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3.2本合同所指的货物及服务应符合合同附件的技术规格和标准；如果没有提及适用标准，则应符合中华人民共和国国家标准或行业标准；如果中华人民共和国没有相关标准的，则采用货物来源国适用的官方标准。这些标准必须是有关机构发布的最新版本的标准。</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3.3 乙方交货时应将所供货物经国家有关部门颁发的产品鉴定证书、使用许可证、用户手册、产品合格证、保修手册、有关图纸、资料及配件、随机工具等一并交付给甲方。</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4．项目产品安装、调试及验收要求</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4.1 包装:均应有良好的防湿、防锈、防潮、防雨、防腐及防碰撞的措施。凡由于包装不良造成的损失和由此产生的费用均由乙方承担。</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4.2 货物的交货：合同生效后，接到甲方书面通知之日起</w:t>
      </w:r>
      <w:r>
        <w:rPr>
          <w:rFonts w:hint="eastAsia"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sz w:val="24"/>
          <w:szCs w:val="24"/>
        </w:rPr>
        <w:t>个日历天内完成安装调试并交付使用。交货地点：具体地点由甲方指定。</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4.3 货物的验收</w:t>
      </w:r>
    </w:p>
    <w:p>
      <w:pPr>
        <w:spacing w:line="276" w:lineRule="auto"/>
        <w:ind w:left="828" w:hanging="720" w:hangingChars="300"/>
        <w:rPr>
          <w:rFonts w:hint="eastAsia" w:ascii="宋体" w:hAnsi="宋体" w:eastAsia="宋体" w:cs="宋体"/>
          <w:sz w:val="24"/>
          <w:szCs w:val="24"/>
        </w:rPr>
      </w:pPr>
      <w:r>
        <w:rPr>
          <w:rFonts w:hint="eastAsia" w:ascii="宋体" w:hAnsi="宋体" w:eastAsia="宋体" w:cs="宋体"/>
          <w:sz w:val="24"/>
          <w:szCs w:val="24"/>
        </w:rPr>
        <w:t>4.3.1 货物为原厂商未启封全新包装，具出厂合格证，包装箱号与出厂批号一致，并</w:t>
      </w:r>
      <w:r>
        <w:rPr>
          <w:rFonts w:hint="eastAsia" w:ascii="宋体" w:hAnsi="宋体" w:cs="宋体"/>
          <w:sz w:val="24"/>
          <w:szCs w:val="24"/>
          <w:lang w:eastAsia="zh-CN"/>
        </w:rPr>
        <w:t>可追溯</w:t>
      </w:r>
      <w:r>
        <w:rPr>
          <w:rFonts w:hint="eastAsia" w:ascii="宋体" w:hAnsi="宋体" w:eastAsia="宋体" w:cs="宋体"/>
          <w:sz w:val="24"/>
          <w:szCs w:val="24"/>
        </w:rPr>
        <w:t>查阅。所有随货物的附件须齐全。</w:t>
      </w:r>
    </w:p>
    <w:p>
      <w:pPr>
        <w:spacing w:line="276" w:lineRule="auto"/>
        <w:ind w:left="828" w:hanging="720" w:hangingChars="300"/>
        <w:rPr>
          <w:rFonts w:hint="eastAsia" w:ascii="宋体" w:hAnsi="宋体" w:eastAsia="宋体" w:cs="宋体"/>
          <w:sz w:val="24"/>
          <w:szCs w:val="24"/>
        </w:rPr>
      </w:pPr>
      <w:r>
        <w:rPr>
          <w:rFonts w:hint="eastAsia" w:ascii="宋体" w:hAnsi="宋体" w:eastAsia="宋体" w:cs="宋体"/>
          <w:sz w:val="24"/>
          <w:szCs w:val="24"/>
        </w:rPr>
        <w:t>4.3.2 乙方应将关键主要设备的用户手册、保修手册、有关单证资料及配备件、随机工具等交付给甲方，使用操作及安全须知等重要资料应附有中文说明。</w:t>
      </w:r>
    </w:p>
    <w:p>
      <w:pPr>
        <w:spacing w:line="276" w:lineRule="auto"/>
        <w:ind w:left="828" w:hanging="720" w:hangingChars="300"/>
        <w:rPr>
          <w:rFonts w:hint="eastAsia" w:ascii="宋体" w:hAnsi="宋体" w:eastAsia="宋体" w:cs="宋体"/>
          <w:sz w:val="24"/>
          <w:szCs w:val="24"/>
        </w:rPr>
      </w:pPr>
      <w:r>
        <w:rPr>
          <w:rFonts w:hint="eastAsia" w:ascii="宋体" w:hAnsi="宋体" w:eastAsia="宋体" w:cs="宋体"/>
          <w:sz w:val="24"/>
          <w:szCs w:val="24"/>
        </w:rPr>
        <w:t>4.3.3甲方组成验收小组按相关规定、规范进行验收。因货物质量问题发生争议时，由采购人所在地质量技术监督部门鉴定。货物符合质量技术标准的，鉴定费由采购人承担；否则鉴定费由供应商承担。</w:t>
      </w:r>
    </w:p>
    <w:p>
      <w:pPr>
        <w:spacing w:line="276" w:lineRule="auto"/>
        <w:ind w:left="828" w:hanging="720" w:hangingChars="300"/>
        <w:rPr>
          <w:rFonts w:hint="eastAsia" w:ascii="宋体" w:hAnsi="宋体" w:eastAsia="宋体" w:cs="宋体"/>
          <w:sz w:val="24"/>
          <w:szCs w:val="24"/>
        </w:rPr>
      </w:pPr>
      <w:r>
        <w:rPr>
          <w:rFonts w:hint="eastAsia" w:ascii="宋体" w:hAnsi="宋体" w:eastAsia="宋体" w:cs="宋体"/>
          <w:sz w:val="24"/>
          <w:szCs w:val="24"/>
        </w:rPr>
        <w:t xml:space="preserve">4.3.4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30个日历天内完成设备安装调试并交付使用。依次序对照适用标准为①符合中华人民共和国国家安全质量标准、环保标准或行业标准；②符合采购文件和响应承诺中甲方认可的合理最佳配置、参数及各项要求；③货物来源国官方标准。</w:t>
      </w:r>
    </w:p>
    <w:p>
      <w:pPr>
        <w:spacing w:line="276" w:lineRule="auto"/>
        <w:ind w:left="828" w:hanging="720" w:hangingChars="300"/>
        <w:rPr>
          <w:rFonts w:hint="eastAsia" w:ascii="宋体" w:hAnsi="宋体" w:eastAsia="宋体" w:cs="宋体"/>
          <w:color w:val="FF0000"/>
          <w:sz w:val="24"/>
          <w:szCs w:val="24"/>
        </w:rPr>
      </w:pPr>
      <w:r>
        <w:rPr>
          <w:rFonts w:hint="eastAsia" w:ascii="宋体" w:hAnsi="宋体" w:eastAsia="宋体" w:cs="宋体"/>
          <w:sz w:val="24"/>
          <w:szCs w:val="24"/>
        </w:rPr>
        <w:t xml:space="preserve">4.4 </w:t>
      </w:r>
      <w:r>
        <w:rPr>
          <w:rFonts w:hint="eastAsia" w:ascii="宋体" w:hAnsi="宋体" w:eastAsia="宋体" w:cs="宋体"/>
          <w:color w:val="000000" w:themeColor="text1"/>
          <w:sz w:val="24"/>
          <w:szCs w:val="24"/>
          <w14:textFill>
            <w14:solidFill>
              <w14:schemeClr w14:val="tx1"/>
            </w14:solidFill>
          </w14:textFill>
        </w:rPr>
        <w:t>验收材料说明：</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4.4.1</w:t>
      </w:r>
      <w:r>
        <w:rPr>
          <w:rFonts w:hint="eastAsia" w:ascii="宋体" w:hAnsi="宋体" w:eastAsia="宋体" w:cs="宋体"/>
          <w:color w:val="000000" w:themeColor="text1"/>
          <w:sz w:val="24"/>
          <w:szCs w:val="24"/>
          <w14:textFill>
            <w14:solidFill>
              <w14:schemeClr w14:val="tx1"/>
            </w14:solidFill>
          </w14:textFill>
        </w:rPr>
        <w:t>合同设备送达，上架通电且经过安装能够正常使用，交付的材料包括但不限于：《项目实施计划》、《实施方案》、《设备签收单》、《设备安装完成确认单》、《设备用户手册》、《安全功能验证报告》、《培训材料》</w:t>
      </w:r>
      <w:r>
        <w:rPr>
          <w:rFonts w:hint="eastAsia" w:ascii="宋体" w:hAnsi="宋体" w:cs="宋体"/>
          <w:color w:val="000000" w:themeColor="text1"/>
          <w:sz w:val="24"/>
          <w:szCs w:val="24"/>
          <w:lang w:eastAsia="zh-CN"/>
          <w14:textFill>
            <w14:solidFill>
              <w14:schemeClr w14:val="tx1"/>
            </w14:solidFill>
          </w14:textFill>
        </w:rPr>
        <w:t>及其他</w:t>
      </w:r>
      <w:r>
        <w:rPr>
          <w:rFonts w:hint="eastAsia" w:ascii="宋体" w:hAnsi="宋体" w:eastAsia="宋体" w:cs="宋体"/>
          <w:color w:val="000000" w:themeColor="text1"/>
          <w:sz w:val="24"/>
          <w:szCs w:val="24"/>
          <w14:textFill>
            <w14:solidFill>
              <w14:schemeClr w14:val="tx1"/>
            </w14:solidFill>
          </w14:textFill>
        </w:rPr>
        <w:t>双方经协商认为必要的材料。</w:t>
      </w:r>
    </w:p>
    <w:p>
      <w:pPr>
        <w:pStyle w:val="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4.4.2 服务质量达标，服务过程文档齐全。</w:t>
      </w:r>
    </w:p>
    <w:p>
      <w:pPr>
        <w:pStyle w:val="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4.4.3 项目验收时，需出具售后运维服务承诺函。</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5．</w:t>
      </w:r>
      <w:r>
        <w:rPr>
          <w:rFonts w:hint="eastAsia" w:ascii="宋体" w:hAnsi="宋体" w:eastAsia="宋体" w:cs="宋体"/>
          <w:b/>
          <w:bCs/>
          <w:sz w:val="24"/>
          <w:szCs w:val="24"/>
        </w:rPr>
        <w:t>售后服务要求</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5.1保修期3年。</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5.2保修期内，提供硬件质保及软件升级服务，质保期按原厂设备方式计算。质保期内，乙方对所供货物须负责维护及更换零配件，及软件升级服务，甲方不再支付任何费用。</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5.3对甲方的服务通知，乙方在接报后1小时内响应，2小时内到达现场，24小时内处理完毕。若在48小时内仍未能有效解决，乙方须免费提供同档次的设备予甲方临时使用。费用由乙方承担。</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6．技术服务</w:t>
      </w:r>
    </w:p>
    <w:p>
      <w:pPr>
        <w:spacing w:line="276" w:lineRule="auto"/>
        <w:rPr>
          <w:rFonts w:hint="eastAsia" w:ascii="宋体" w:hAnsi="宋体" w:eastAsia="宋体" w:cs="宋体"/>
          <w:sz w:val="24"/>
          <w:szCs w:val="24"/>
        </w:rPr>
      </w:pPr>
      <w:r>
        <w:rPr>
          <w:rFonts w:hint="eastAsia" w:ascii="宋体" w:hAnsi="宋体" w:eastAsia="宋体" w:cs="宋体"/>
          <w:sz w:val="24"/>
          <w:szCs w:val="24"/>
        </w:rPr>
        <w:t>6.1乙方应派员到甲方指定地点配合工作。</w:t>
      </w:r>
    </w:p>
    <w:p>
      <w:pPr>
        <w:spacing w:line="276"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6.2乙方按甲方提供的合同执行进度计划，再配合甲方及有关单位，以此做好合同执行进度上的配合工作。</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7．不可抗力</w:t>
      </w:r>
    </w:p>
    <w:p>
      <w:pPr>
        <w:spacing w:line="276" w:lineRule="auto"/>
        <w:ind w:right="-420" w:rightChars="-200"/>
        <w:rPr>
          <w:rFonts w:hint="eastAsia" w:ascii="宋体" w:hAnsi="宋体" w:eastAsia="宋体" w:cs="宋体"/>
          <w:sz w:val="24"/>
          <w:szCs w:val="24"/>
        </w:rPr>
      </w:pPr>
      <w:r>
        <w:rPr>
          <w:rFonts w:hint="eastAsia" w:ascii="宋体" w:hAnsi="宋体" w:eastAsia="宋体" w:cs="宋体"/>
          <w:sz w:val="24"/>
          <w:szCs w:val="24"/>
        </w:rPr>
        <w:t>7.1不可抗力指战争、严重火灾、洪水、台风、地震等</w:t>
      </w:r>
      <w:r>
        <w:rPr>
          <w:rFonts w:hint="eastAsia" w:ascii="宋体" w:hAnsi="宋体" w:cs="宋体"/>
          <w:sz w:val="24"/>
          <w:szCs w:val="24"/>
          <w:lang w:eastAsia="zh-CN"/>
        </w:rPr>
        <w:t>或其他</w:t>
      </w:r>
      <w:r>
        <w:rPr>
          <w:rFonts w:hint="eastAsia" w:ascii="宋体" w:hAnsi="宋体" w:eastAsia="宋体" w:cs="宋体"/>
          <w:sz w:val="24"/>
          <w:szCs w:val="24"/>
        </w:rPr>
        <w:t>双方认定的不可抗力事件。</w:t>
      </w:r>
    </w:p>
    <w:p>
      <w:pPr>
        <w:spacing w:line="360" w:lineRule="auto"/>
        <w:ind w:left="552" w:hanging="480" w:hangingChars="200"/>
        <w:rPr>
          <w:rFonts w:hint="eastAsia" w:ascii="宋体" w:hAnsi="宋体" w:eastAsia="宋体" w:cs="宋体"/>
          <w:sz w:val="24"/>
          <w:szCs w:val="24"/>
        </w:rPr>
      </w:pPr>
      <w:r>
        <w:rPr>
          <w:rFonts w:hint="eastAsia" w:ascii="宋体" w:hAnsi="宋体" w:eastAsia="宋体" w:cs="宋体"/>
          <w:sz w:val="24"/>
          <w:szCs w:val="24"/>
        </w:rPr>
        <w:t>7.2签约双方中任何一方由于不可抗力影响合同执行时，发生不可抗力一方应尽快将事故通知另一方。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8．违约责任</w:t>
      </w:r>
    </w:p>
    <w:p>
      <w:pPr>
        <w:spacing w:line="276" w:lineRule="auto"/>
        <w:ind w:left="690" w:hanging="600" w:hangingChars="250"/>
        <w:rPr>
          <w:rFonts w:hint="eastAsia" w:ascii="宋体" w:hAnsi="宋体" w:eastAsia="宋体" w:cs="宋体"/>
          <w:sz w:val="24"/>
          <w:szCs w:val="24"/>
        </w:rPr>
      </w:pPr>
      <w:r>
        <w:rPr>
          <w:rFonts w:hint="eastAsia" w:ascii="宋体" w:hAnsi="宋体" w:eastAsia="宋体" w:cs="宋体"/>
          <w:sz w:val="24"/>
          <w:szCs w:val="24"/>
        </w:rPr>
        <w:t>8.1 甲方应依合同规定时间内，向乙方支付货款，每拖延一天乙方可向甲方加收合同金额的</w:t>
      </w:r>
      <w:r>
        <w:rPr>
          <w:rFonts w:hint="eastAsia" w:ascii="宋体" w:hAnsi="宋体" w:eastAsia="宋体" w:cs="宋体"/>
          <w:sz w:val="24"/>
          <w:szCs w:val="24"/>
          <w:shd w:val="clear" w:color="auto" w:fill="FFFFFF"/>
        </w:rPr>
        <w:t>3‰</w:t>
      </w:r>
      <w:r>
        <w:rPr>
          <w:rFonts w:hint="eastAsia" w:ascii="宋体" w:hAnsi="宋体" w:eastAsia="宋体" w:cs="宋体"/>
          <w:sz w:val="24"/>
          <w:szCs w:val="24"/>
        </w:rPr>
        <w:t>的违约金。计到结款之日为止。如甲方逾期30天仍未结款，乙方有权终止合同，甲方向乙方支付合同金额5%的违约金。</w:t>
      </w:r>
    </w:p>
    <w:p>
      <w:pPr>
        <w:spacing w:line="276" w:lineRule="auto"/>
        <w:ind w:left="690" w:hanging="600" w:hangingChars="250"/>
        <w:rPr>
          <w:rFonts w:hint="eastAsia" w:ascii="宋体" w:hAnsi="宋体" w:eastAsia="宋体" w:cs="宋体"/>
          <w:sz w:val="24"/>
          <w:szCs w:val="24"/>
        </w:rPr>
      </w:pPr>
      <w:r>
        <w:rPr>
          <w:rFonts w:hint="eastAsia" w:ascii="宋体" w:hAnsi="宋体" w:eastAsia="宋体" w:cs="宋体"/>
          <w:sz w:val="24"/>
          <w:szCs w:val="24"/>
        </w:rPr>
        <w:t>8.2 乙方未能按时交货，每拖延一天，须向甲方支付合同金额的</w:t>
      </w:r>
      <w:r>
        <w:rPr>
          <w:rFonts w:hint="eastAsia" w:ascii="宋体" w:hAnsi="宋体" w:eastAsia="宋体" w:cs="宋体"/>
          <w:sz w:val="24"/>
          <w:szCs w:val="24"/>
          <w:shd w:val="clear" w:color="auto" w:fill="FFFFFF"/>
        </w:rPr>
        <w:t>3‰</w:t>
      </w:r>
      <w:r>
        <w:rPr>
          <w:rFonts w:hint="eastAsia" w:ascii="宋体" w:hAnsi="宋体" w:eastAsia="宋体" w:cs="宋体"/>
          <w:sz w:val="24"/>
          <w:szCs w:val="24"/>
        </w:rPr>
        <w:t>的违约金，计到交货之日为止。如乙方逾期30天仍未交货，甲方有权终止合同，乙方向甲方支付合同金额的5%的违约金。</w:t>
      </w:r>
    </w:p>
    <w:p>
      <w:pPr>
        <w:spacing w:line="276" w:lineRule="auto"/>
        <w:ind w:left="690" w:hanging="600" w:hangingChars="250"/>
        <w:rPr>
          <w:rFonts w:hint="eastAsia" w:ascii="宋体" w:hAnsi="宋体" w:eastAsia="宋体" w:cs="宋体"/>
          <w:sz w:val="24"/>
          <w:szCs w:val="24"/>
        </w:rPr>
      </w:pPr>
      <w:r>
        <w:rPr>
          <w:rFonts w:hint="eastAsia" w:ascii="宋体" w:hAnsi="宋体" w:eastAsia="宋体" w:cs="宋体"/>
          <w:sz w:val="24"/>
          <w:szCs w:val="24"/>
        </w:rPr>
        <w:t>8.3 乙方交付的货物不符合合同规定的，甲方有权拒收，乙方向甲方支付合同金额的</w:t>
      </w:r>
      <w:r>
        <w:rPr>
          <w:rFonts w:hint="eastAsia" w:ascii="宋体" w:hAnsi="宋体" w:eastAsia="宋体" w:cs="宋体"/>
          <w:sz w:val="24"/>
          <w:szCs w:val="24"/>
          <w:shd w:val="clear" w:color="auto" w:fill="FFFFFF"/>
        </w:rPr>
        <w:t>5%</w:t>
      </w:r>
      <w:r>
        <w:rPr>
          <w:rFonts w:hint="eastAsia" w:ascii="宋体" w:hAnsi="宋体" w:eastAsia="宋体" w:cs="宋体"/>
          <w:sz w:val="24"/>
          <w:szCs w:val="24"/>
        </w:rPr>
        <w:t>的违约金。</w:t>
      </w:r>
    </w:p>
    <w:p>
      <w:pPr>
        <w:spacing w:line="276" w:lineRule="auto"/>
        <w:rPr>
          <w:rFonts w:hint="eastAsia" w:ascii="宋体" w:hAnsi="宋体" w:eastAsia="宋体" w:cs="宋体"/>
          <w:sz w:val="24"/>
          <w:szCs w:val="24"/>
        </w:rPr>
      </w:pPr>
      <w:r>
        <w:rPr>
          <w:rFonts w:hint="eastAsia" w:ascii="宋体" w:hAnsi="宋体" w:eastAsia="宋体" w:cs="宋体"/>
          <w:sz w:val="24"/>
          <w:szCs w:val="24"/>
        </w:rPr>
        <w:t>8.4 甲方无正当理由拒收货物的，甲方向乙方支付合同金额的</w:t>
      </w:r>
      <w:r>
        <w:rPr>
          <w:rFonts w:hint="eastAsia" w:ascii="宋体" w:hAnsi="宋体" w:eastAsia="宋体" w:cs="宋体"/>
          <w:sz w:val="24"/>
          <w:szCs w:val="24"/>
          <w:shd w:val="clear" w:color="auto" w:fill="FFFFFF"/>
        </w:rPr>
        <w:t>5%</w:t>
      </w:r>
      <w:r>
        <w:rPr>
          <w:rFonts w:hint="eastAsia" w:ascii="宋体" w:hAnsi="宋体" w:eastAsia="宋体" w:cs="宋体"/>
          <w:sz w:val="24"/>
          <w:szCs w:val="24"/>
        </w:rPr>
        <w:t>的违约金。</w:t>
      </w:r>
    </w:p>
    <w:p>
      <w:pPr>
        <w:widowControl/>
        <w:tabs>
          <w:tab w:val="left" w:pos="540"/>
        </w:tabs>
        <w:spacing w:line="276" w:lineRule="auto"/>
        <w:ind w:left="690" w:hanging="600" w:hangingChars="250"/>
        <w:rPr>
          <w:rFonts w:hint="eastAsia" w:ascii="宋体" w:hAnsi="宋体" w:eastAsia="宋体" w:cs="宋体"/>
          <w:sz w:val="24"/>
          <w:szCs w:val="24"/>
        </w:rPr>
      </w:pPr>
      <w:r>
        <w:rPr>
          <w:rFonts w:hint="eastAsia" w:ascii="宋体" w:hAnsi="宋体" w:eastAsia="宋体" w:cs="宋体"/>
          <w:sz w:val="24"/>
          <w:szCs w:val="24"/>
        </w:rPr>
        <w:t>8.5 乙方交付货物的品质、性能、技术标准、质量要求轻微不符合合同约定的，甲方有权向乙方提出更换货物及索赔，乙方应在甲方提出之日起</w:t>
      </w:r>
      <w:r>
        <w:rPr>
          <w:rFonts w:hint="eastAsia" w:ascii="宋体" w:hAnsi="宋体" w:eastAsia="宋体" w:cs="宋体"/>
          <w:sz w:val="24"/>
          <w:szCs w:val="24"/>
          <w:u w:val="single"/>
        </w:rPr>
        <w:t>30</w:t>
      </w:r>
      <w:r>
        <w:rPr>
          <w:rFonts w:hint="eastAsia" w:ascii="宋体" w:hAnsi="宋体" w:eastAsia="宋体" w:cs="宋体"/>
          <w:sz w:val="24"/>
          <w:szCs w:val="24"/>
        </w:rPr>
        <w:t>天内免费更换货物，此段时间属逾期交货，按本条第2款处理。如经更换，货物质量仍不符合合同约定的，甲方有权终止合同，乙方应向甲方返还已付款项，并按合同总价</w:t>
      </w:r>
      <w:r>
        <w:rPr>
          <w:rFonts w:hint="eastAsia" w:ascii="宋体" w:hAnsi="宋体" w:eastAsia="宋体" w:cs="宋体"/>
          <w:sz w:val="24"/>
          <w:szCs w:val="24"/>
          <w:shd w:val="clear" w:color="auto" w:fill="FFFFFF"/>
        </w:rPr>
        <w:t>5%</w:t>
      </w:r>
      <w:r>
        <w:rPr>
          <w:rFonts w:hint="eastAsia" w:ascii="宋体" w:hAnsi="宋体" w:eastAsia="宋体" w:cs="宋体"/>
          <w:sz w:val="24"/>
          <w:szCs w:val="24"/>
        </w:rPr>
        <w:t>向甲方支付违约金。</w:t>
      </w:r>
    </w:p>
    <w:p>
      <w:pPr>
        <w:spacing w:line="276" w:lineRule="auto"/>
        <w:ind w:left="690" w:hanging="600" w:hangingChars="250"/>
        <w:rPr>
          <w:rFonts w:hint="eastAsia" w:ascii="宋体" w:hAnsi="宋体" w:eastAsia="宋体" w:cs="宋体"/>
          <w:sz w:val="24"/>
          <w:szCs w:val="24"/>
        </w:rPr>
      </w:pPr>
      <w:r>
        <w:rPr>
          <w:rFonts w:hint="eastAsia" w:ascii="宋体" w:hAnsi="宋体" w:eastAsia="宋体" w:cs="宋体"/>
          <w:sz w:val="24"/>
          <w:szCs w:val="24"/>
        </w:rPr>
        <w:t>8.6 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百分之五向甲方支付的违约金并赔偿因此给甲方造成的一切损失。</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9．合同转让与分包</w:t>
      </w:r>
    </w:p>
    <w:p>
      <w:pPr>
        <w:spacing w:line="276" w:lineRule="auto"/>
        <w:rPr>
          <w:rFonts w:hint="eastAsia" w:ascii="宋体" w:hAnsi="宋体" w:eastAsia="宋体" w:cs="宋体"/>
          <w:sz w:val="24"/>
          <w:szCs w:val="24"/>
        </w:rPr>
      </w:pPr>
      <w:r>
        <w:rPr>
          <w:rFonts w:hint="eastAsia" w:ascii="宋体" w:hAnsi="宋体" w:eastAsia="宋体" w:cs="宋体"/>
          <w:sz w:val="24"/>
          <w:szCs w:val="24"/>
        </w:rPr>
        <w:t xml:space="preserve">    本合同乙方在任何情况下都不得转让其应履行的合同义务。</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10．合同终止</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如果一方严重违反合同，并在收到对方违约通知书后在</w:t>
      </w:r>
      <w:r>
        <w:rPr>
          <w:rFonts w:hint="eastAsia" w:ascii="宋体" w:hAnsi="宋体" w:eastAsia="宋体" w:cs="宋体"/>
          <w:sz w:val="24"/>
          <w:szCs w:val="24"/>
          <w:shd w:val="clear" w:color="auto" w:fill="FFFFFF"/>
        </w:rPr>
        <w:t>30</w:t>
      </w:r>
      <w:r>
        <w:rPr>
          <w:rFonts w:hint="eastAsia" w:ascii="宋体" w:hAnsi="宋体" w:eastAsia="宋体" w:cs="宋体"/>
          <w:sz w:val="24"/>
          <w:szCs w:val="24"/>
        </w:rPr>
        <w:t>天内仍未能改正违约的，另一方可立即终止本合同。</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11．法律诉讼</w:t>
      </w:r>
    </w:p>
    <w:p>
      <w:pPr>
        <w:spacing w:line="276"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签约双方在履约中发生争执和分歧，双方应通过友好协商解决，若经协商不能达成协议时，则由甲方所在地人民法院提起诉讼。受理期间，双方应继续执行合同其余部分。</w:t>
      </w:r>
    </w:p>
    <w:p>
      <w:pPr>
        <w:spacing w:line="276" w:lineRule="auto"/>
        <w:rPr>
          <w:rFonts w:hint="eastAsia" w:ascii="宋体" w:hAnsi="宋体" w:eastAsia="宋体" w:cs="宋体"/>
          <w:b/>
          <w:sz w:val="24"/>
          <w:szCs w:val="24"/>
        </w:rPr>
      </w:pPr>
      <w:r>
        <w:rPr>
          <w:rFonts w:hint="eastAsia" w:ascii="宋体" w:hAnsi="宋体" w:eastAsia="宋体" w:cs="宋体"/>
          <w:b/>
          <w:sz w:val="24"/>
          <w:szCs w:val="24"/>
        </w:rPr>
        <w:t>12．其它</w:t>
      </w:r>
    </w:p>
    <w:p>
      <w:pPr>
        <w:spacing w:line="276"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本合同正本</w:t>
      </w:r>
      <w:r>
        <w:rPr>
          <w:rFonts w:hint="eastAsia" w:ascii="宋体" w:hAnsi="宋体" w:cs="宋体"/>
          <w:sz w:val="24"/>
          <w:szCs w:val="24"/>
          <w:lang w:val="en-US" w:eastAsia="zh-CN"/>
        </w:rPr>
        <w:t>6</w:t>
      </w:r>
      <w:r>
        <w:rPr>
          <w:rFonts w:hint="eastAsia" w:ascii="宋体" w:hAnsi="宋体" w:eastAsia="宋体" w:cs="宋体"/>
          <w:sz w:val="24"/>
          <w:szCs w:val="24"/>
        </w:rPr>
        <w:t>份，具有同等法律效力，甲方执</w:t>
      </w:r>
      <w:r>
        <w:rPr>
          <w:rFonts w:hint="eastAsia" w:ascii="宋体" w:hAnsi="宋体" w:cs="宋体"/>
          <w:sz w:val="24"/>
          <w:szCs w:val="24"/>
          <w:lang w:val="en-US" w:eastAsia="zh-CN"/>
        </w:rPr>
        <w:t>3</w:t>
      </w:r>
      <w:r>
        <w:rPr>
          <w:rFonts w:hint="eastAsia" w:ascii="宋体" w:hAnsi="宋体" w:eastAsia="宋体" w:cs="宋体"/>
          <w:sz w:val="24"/>
          <w:szCs w:val="24"/>
        </w:rPr>
        <w:t>份、乙方执</w:t>
      </w:r>
      <w:r>
        <w:rPr>
          <w:rFonts w:hint="eastAsia" w:ascii="宋体" w:hAnsi="宋体" w:cs="宋体"/>
          <w:sz w:val="24"/>
          <w:szCs w:val="24"/>
          <w:lang w:val="en-US" w:eastAsia="zh-CN"/>
        </w:rPr>
        <w:t>3</w:t>
      </w:r>
      <w:r>
        <w:rPr>
          <w:rFonts w:hint="eastAsia" w:ascii="宋体" w:hAnsi="宋体" w:eastAsia="宋体" w:cs="宋体"/>
          <w:sz w:val="24"/>
          <w:szCs w:val="24"/>
        </w:rPr>
        <w:t>份。合同自签字之日起即时生效。</w:t>
      </w:r>
    </w:p>
    <w:p>
      <w:pPr>
        <w:snapToGrid w:val="0"/>
        <w:spacing w:line="276" w:lineRule="auto"/>
        <w:rPr>
          <w:rFonts w:hint="eastAsia" w:ascii="宋体" w:hAnsi="宋体" w:eastAsia="宋体" w:cs="宋体"/>
          <w:sz w:val="24"/>
          <w:szCs w:val="24"/>
        </w:rPr>
      </w:pPr>
    </w:p>
    <w:p>
      <w:pPr>
        <w:spacing w:line="276" w:lineRule="auto"/>
        <w:rPr>
          <w:rFonts w:hint="eastAsia" w:ascii="宋体" w:hAnsi="宋体" w:eastAsia="宋体" w:cs="宋体"/>
          <w:sz w:val="24"/>
          <w:szCs w:val="24"/>
        </w:rPr>
      </w:pPr>
      <w:r>
        <w:rPr>
          <w:rFonts w:hint="eastAsia" w:ascii="宋体" w:hAnsi="宋体" w:eastAsia="宋体" w:cs="宋体"/>
          <w:sz w:val="24"/>
          <w:szCs w:val="24"/>
        </w:rPr>
        <w:t>甲方：                              乙方：</w:t>
      </w:r>
    </w:p>
    <w:p>
      <w:pPr>
        <w:spacing w:line="276"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spacing w:line="276" w:lineRule="auto"/>
        <w:rPr>
          <w:rFonts w:hint="eastAsia" w:ascii="宋体" w:hAnsi="宋体" w:eastAsia="宋体" w:cs="宋体"/>
          <w:sz w:val="24"/>
          <w:szCs w:val="24"/>
        </w:rPr>
      </w:pPr>
      <w:r>
        <w:rPr>
          <w:rFonts w:hint="eastAsia" w:ascii="宋体" w:hAnsi="宋体" w:eastAsia="宋体" w:cs="宋体"/>
          <w:sz w:val="24"/>
          <w:szCs w:val="24"/>
        </w:rPr>
        <w:t>签约代表：                         签约代表：</w:t>
      </w:r>
    </w:p>
    <w:p>
      <w:pPr>
        <w:spacing w:line="276" w:lineRule="auto"/>
        <w:ind w:left="8138" w:hanging="7080" w:hangingChars="2950"/>
        <w:rPr>
          <w:rFonts w:hint="eastAsia" w:ascii="宋体" w:hAnsi="宋体" w:eastAsia="宋体" w:cs="宋体"/>
          <w:sz w:val="24"/>
          <w:szCs w:val="24"/>
        </w:rPr>
      </w:pPr>
      <w:r>
        <w:rPr>
          <w:rFonts w:hint="eastAsia" w:ascii="宋体" w:hAnsi="宋体" w:eastAsia="宋体" w:cs="宋体"/>
          <w:sz w:val="24"/>
          <w:szCs w:val="24"/>
        </w:rPr>
        <w:t>地址：                             地址：</w:t>
      </w:r>
    </w:p>
    <w:p>
      <w:pPr>
        <w:tabs>
          <w:tab w:val="left" w:pos="5400"/>
        </w:tabs>
        <w:spacing w:line="276" w:lineRule="auto"/>
        <w:rPr>
          <w:rFonts w:hint="eastAsia" w:ascii="宋体" w:hAnsi="宋体" w:eastAsia="宋体" w:cs="宋体"/>
          <w:sz w:val="24"/>
          <w:szCs w:val="24"/>
        </w:rPr>
      </w:pPr>
      <w:r>
        <w:rPr>
          <w:rFonts w:hint="eastAsia" w:ascii="宋体" w:hAnsi="宋体" w:eastAsia="宋体" w:cs="宋体"/>
          <w:sz w:val="24"/>
          <w:szCs w:val="24"/>
        </w:rPr>
        <w:t>电话：　　　                       电话：</w:t>
      </w:r>
    </w:p>
    <w:p>
      <w:pPr>
        <w:spacing w:line="276" w:lineRule="auto"/>
        <w:rPr>
          <w:rFonts w:hint="eastAsia" w:ascii="宋体" w:hAnsi="宋体" w:eastAsia="宋体" w:cs="宋体"/>
          <w:sz w:val="24"/>
          <w:szCs w:val="24"/>
        </w:rPr>
      </w:pPr>
      <w:r>
        <w:rPr>
          <w:rFonts w:hint="eastAsia" w:ascii="宋体" w:hAnsi="宋体" w:eastAsia="宋体" w:cs="宋体"/>
          <w:sz w:val="24"/>
          <w:szCs w:val="24"/>
        </w:rPr>
        <w:t>传真：　　　                       传真：</w:t>
      </w:r>
    </w:p>
    <w:p>
      <w:pPr>
        <w:pStyle w:val="7"/>
        <w:rPr>
          <w:rFonts w:hint="eastAsia" w:ascii="宋体" w:hAnsi="宋体" w:eastAsia="宋体" w:cs="宋体"/>
          <w:sz w:val="24"/>
          <w:szCs w:val="24"/>
        </w:rPr>
      </w:pPr>
      <w:r>
        <w:rPr>
          <w:rFonts w:hint="eastAsia" w:ascii="宋体" w:hAnsi="宋体" w:eastAsia="宋体" w:cs="宋体"/>
          <w:sz w:val="24"/>
          <w:szCs w:val="24"/>
        </w:rPr>
        <w:t>签约日期：2023年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签约日期：2023年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7"/>
        <w:rPr>
          <w:rFonts w:hint="eastAsia" w:ascii="宋体" w:hAnsi="宋体" w:eastAsia="宋体"/>
          <w:sz w:val="28"/>
          <w:szCs w:val="28"/>
        </w:rPr>
      </w:pPr>
    </w:p>
    <w:p>
      <w:pPr>
        <w:pStyle w:val="7"/>
        <w:rPr>
          <w:rFonts w:hint="eastAsia" w:ascii="宋体" w:hAnsi="宋体" w:eastAsia="宋体"/>
          <w:sz w:val="28"/>
          <w:szCs w:val="28"/>
        </w:rPr>
      </w:pPr>
    </w:p>
    <w:p/>
    <w:p>
      <w:pPr>
        <w:pStyle w:val="5"/>
      </w:pPr>
    </w:p>
    <w:p>
      <w:pPr>
        <w:spacing w:line="360" w:lineRule="auto"/>
        <w:jc w:val="both"/>
      </w:pPr>
      <w:bookmarkStart w:id="9" w:name="_Toc27606"/>
      <w:bookmarkStart w:id="10" w:name="_Toc24782"/>
      <w:r>
        <w:rPr>
          <w:rFonts w:hint="eastAsia" w:ascii="方正小标宋简体" w:hAnsi="方正小标宋简体" w:eastAsia="方正小标宋简体" w:cs="方正小标宋简体"/>
          <w:b/>
          <w:sz w:val="32"/>
          <w:szCs w:val="32"/>
          <w:lang w:val="en-US" w:eastAsia="zh-CN"/>
        </w:rPr>
        <w:t>附件四：评分标准</w:t>
      </w:r>
    </w:p>
    <w:p>
      <w:pPr>
        <w:pStyle w:val="7"/>
        <w:spacing w:before="91" w:line="223" w:lineRule="auto"/>
        <w:ind w:left="558"/>
        <w:outlineLvl w:val="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（1）</w:t>
      </w:r>
      <w:r>
        <w:rPr>
          <w:rFonts w:hint="eastAsia" w:ascii="仿宋_GB2312" w:hAnsi="仿宋_GB2312" w:eastAsia="仿宋_GB2312" w:cs="仿宋_GB2312"/>
          <w:b w:val="0"/>
          <w:bCs w:val="0"/>
          <w:spacing w:val="-3"/>
          <w:sz w:val="28"/>
          <w:szCs w:val="28"/>
          <w14:textOutline w14:w="5103" w14:cap="sq" w14:cmpd="sng">
            <w14:solidFill>
              <w14:srgbClr w14:val="000000"/>
            </w14:solidFill>
            <w14:prstDash w14:val="solid"/>
            <w14:bevel/>
          </w14:textOutline>
        </w:rPr>
        <w:t>分权值</w:t>
      </w:r>
      <w:r>
        <w:rPr>
          <w:rFonts w:hint="eastAsia" w:ascii="仿宋_GB2312" w:hAnsi="仿宋_GB2312" w:eastAsia="仿宋_GB2312" w:cs="仿宋_GB2312"/>
          <w:b w:val="0"/>
          <w:bCs w:val="0"/>
          <w:spacing w:val="-3"/>
          <w:sz w:val="28"/>
          <w:szCs w:val="28"/>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b w:val="0"/>
          <w:bCs w:val="0"/>
          <w:spacing w:val="-5"/>
          <w:sz w:val="28"/>
          <w:szCs w:val="28"/>
        </w:rPr>
        <w:t>总分为</w:t>
      </w:r>
      <w:r>
        <w:rPr>
          <w:rFonts w:hint="eastAsia" w:ascii="仿宋_GB2312" w:hAnsi="仿宋_GB2312" w:eastAsia="仿宋_GB2312" w:cs="仿宋_GB2312"/>
          <w:b w:val="0"/>
          <w:bCs w:val="0"/>
          <w:spacing w:val="-37"/>
          <w:sz w:val="28"/>
          <w:szCs w:val="28"/>
        </w:rPr>
        <w:t xml:space="preserve"> </w:t>
      </w:r>
      <w:r>
        <w:rPr>
          <w:rFonts w:hint="eastAsia" w:ascii="仿宋_GB2312" w:hAnsi="仿宋_GB2312" w:eastAsia="仿宋_GB2312" w:cs="仿宋_GB2312"/>
          <w:b w:val="0"/>
          <w:bCs w:val="0"/>
          <w:spacing w:val="-5"/>
          <w:sz w:val="28"/>
          <w:szCs w:val="28"/>
        </w:rPr>
        <w:t>100</w:t>
      </w:r>
      <w:r>
        <w:rPr>
          <w:rFonts w:hint="eastAsia" w:ascii="仿宋_GB2312" w:hAnsi="仿宋_GB2312" w:eastAsia="仿宋_GB2312" w:cs="仿宋_GB2312"/>
          <w:b w:val="0"/>
          <w:bCs w:val="0"/>
          <w:spacing w:val="-48"/>
          <w:sz w:val="28"/>
          <w:szCs w:val="28"/>
        </w:rPr>
        <w:t xml:space="preserve"> </w:t>
      </w:r>
      <w:r>
        <w:rPr>
          <w:rFonts w:hint="eastAsia" w:ascii="仿宋_GB2312" w:hAnsi="仿宋_GB2312" w:eastAsia="仿宋_GB2312" w:cs="仿宋_GB2312"/>
          <w:b w:val="0"/>
          <w:bCs w:val="0"/>
          <w:spacing w:val="-5"/>
          <w:sz w:val="28"/>
          <w:szCs w:val="28"/>
        </w:rPr>
        <w:t>分，</w:t>
      </w:r>
      <w:r>
        <w:rPr>
          <w:rFonts w:hint="eastAsia" w:ascii="仿宋_GB2312" w:hAnsi="仿宋_GB2312" w:eastAsia="仿宋_GB2312" w:cs="仿宋_GB2312"/>
          <w:spacing w:val="-5"/>
          <w:sz w:val="28"/>
          <w:szCs w:val="28"/>
        </w:rPr>
        <w:t>评分分值分配如下：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37" w:type="dxa"/>
            <w:vAlign w:val="center"/>
          </w:tcPr>
          <w:p>
            <w:pPr>
              <w:spacing w:before="201" w:line="223" w:lineRule="auto"/>
              <w:ind w:left="432" w:left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评分项目</w:t>
            </w:r>
          </w:p>
        </w:tc>
        <w:tc>
          <w:tcPr>
            <w:tcW w:w="2237" w:type="dxa"/>
            <w:vAlign w:val="center"/>
          </w:tcPr>
          <w:p>
            <w:pPr>
              <w:spacing w:before="201" w:line="223" w:lineRule="auto"/>
              <w:ind w:left="533" w:left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7"/>
                <w:sz w:val="28"/>
                <w:szCs w:val="28"/>
                <w14:textOutline w14:w="5103" w14:cap="sq" w14:cmpd="sng">
                  <w14:solidFill>
                    <w14:srgbClr w14:val="000000"/>
                  </w14:solidFill>
                  <w14:prstDash w14:val="solid"/>
                  <w14:bevel/>
                </w14:textOutline>
              </w:rPr>
              <w:t>商务评分</w:t>
            </w:r>
          </w:p>
        </w:tc>
        <w:tc>
          <w:tcPr>
            <w:tcW w:w="2237" w:type="dxa"/>
            <w:vAlign w:val="center"/>
          </w:tcPr>
          <w:p>
            <w:pPr>
              <w:spacing w:before="201" w:line="223" w:lineRule="auto"/>
              <w:ind w:left="586" w:left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技术评分</w:t>
            </w:r>
          </w:p>
        </w:tc>
        <w:tc>
          <w:tcPr>
            <w:tcW w:w="2237" w:type="dxa"/>
            <w:vAlign w:val="center"/>
          </w:tcPr>
          <w:p>
            <w:pPr>
              <w:spacing w:before="201" w:line="223" w:lineRule="auto"/>
              <w:ind w:left="517" w:left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37" w:type="dxa"/>
            <w:vAlign w:val="center"/>
          </w:tcPr>
          <w:p>
            <w:pPr>
              <w:spacing w:before="200" w:line="224" w:lineRule="auto"/>
              <w:ind w:left="481" w:left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10"/>
                <w:sz w:val="28"/>
                <w:szCs w:val="28"/>
              </w:rPr>
              <w:t>100</w:t>
            </w:r>
            <w:r>
              <w:rPr>
                <w:rFonts w:hint="eastAsia" w:ascii="仿宋_GB2312" w:hAnsi="仿宋_GB2312" w:eastAsia="仿宋_GB2312" w:cs="仿宋_GB2312"/>
                <w:spacing w:val="-50"/>
                <w:sz w:val="28"/>
                <w:szCs w:val="28"/>
              </w:rPr>
              <w:t xml:space="preserve"> </w:t>
            </w:r>
            <w:r>
              <w:rPr>
                <w:rFonts w:hint="eastAsia" w:ascii="仿宋_GB2312" w:hAnsi="仿宋_GB2312" w:eastAsia="仿宋_GB2312" w:cs="仿宋_GB2312"/>
                <w:spacing w:val="-10"/>
                <w:sz w:val="28"/>
                <w:szCs w:val="28"/>
              </w:rPr>
              <w:t>分值</w:t>
            </w:r>
          </w:p>
        </w:tc>
        <w:tc>
          <w:tcPr>
            <w:tcW w:w="2237" w:type="dxa"/>
            <w:vAlign w:val="center"/>
          </w:tcPr>
          <w:p>
            <w:pPr>
              <w:spacing w:before="202" w:line="224" w:lineRule="auto"/>
              <w:ind w:left="767" w:left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50"/>
                <w:sz w:val="28"/>
                <w:szCs w:val="28"/>
                <w:u w:val="single" w:color="auto"/>
              </w:rPr>
              <w:t xml:space="preserve"> </w:t>
            </w:r>
            <w:r>
              <w:rPr>
                <w:rFonts w:hint="eastAsia" w:ascii="仿宋_GB2312" w:hAnsi="仿宋_GB2312" w:eastAsia="仿宋_GB2312" w:cs="仿宋_GB2312"/>
                <w:spacing w:val="-50"/>
                <w:sz w:val="28"/>
                <w:szCs w:val="28"/>
                <w:u w:val="single" w:color="auto"/>
                <w:lang w:val="en-US" w:eastAsia="zh-CN"/>
              </w:rPr>
              <w:t xml:space="preserve">30 </w:t>
            </w:r>
            <w:r>
              <w:rPr>
                <w:rFonts w:hint="eastAsia" w:ascii="仿宋_GB2312" w:hAnsi="仿宋_GB2312" w:eastAsia="仿宋_GB2312" w:cs="仿宋_GB2312"/>
                <w:spacing w:val="-5"/>
                <w:sz w:val="28"/>
                <w:szCs w:val="28"/>
              </w:rPr>
              <w:t>分</w:t>
            </w:r>
          </w:p>
        </w:tc>
        <w:tc>
          <w:tcPr>
            <w:tcW w:w="2237" w:type="dxa"/>
            <w:vAlign w:val="center"/>
          </w:tcPr>
          <w:p>
            <w:pPr>
              <w:spacing w:before="202" w:line="224" w:lineRule="auto"/>
              <w:ind w:left="829" w:left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50"/>
                <w:sz w:val="28"/>
                <w:szCs w:val="28"/>
                <w:u w:val="single" w:color="auto"/>
                <w:lang w:val="en-US" w:eastAsia="zh-CN"/>
              </w:rPr>
              <w:t xml:space="preserve">50 </w:t>
            </w:r>
            <w:r>
              <w:rPr>
                <w:rFonts w:hint="eastAsia" w:ascii="仿宋_GB2312" w:hAnsi="仿宋_GB2312" w:eastAsia="仿宋_GB2312" w:cs="仿宋_GB2312"/>
                <w:spacing w:val="-50"/>
                <w:sz w:val="28"/>
                <w:szCs w:val="28"/>
                <w:u w:val="single" w:color="auto"/>
              </w:rPr>
              <w:t xml:space="preserve"> </w:t>
            </w:r>
            <w:r>
              <w:rPr>
                <w:rFonts w:hint="eastAsia" w:ascii="仿宋_GB2312" w:hAnsi="仿宋_GB2312" w:eastAsia="仿宋_GB2312" w:cs="仿宋_GB2312"/>
                <w:spacing w:val="-5"/>
                <w:sz w:val="28"/>
                <w:szCs w:val="28"/>
              </w:rPr>
              <w:t>分</w:t>
            </w:r>
          </w:p>
        </w:tc>
        <w:tc>
          <w:tcPr>
            <w:tcW w:w="2237" w:type="dxa"/>
            <w:vAlign w:val="center"/>
          </w:tcPr>
          <w:p>
            <w:pPr>
              <w:spacing w:before="202" w:line="224" w:lineRule="auto"/>
              <w:ind w:left="775" w:left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11"/>
                <w:sz w:val="28"/>
                <w:szCs w:val="28"/>
                <w:u w:val="single"/>
                <w:lang w:val="en-US" w:eastAsia="zh-CN"/>
              </w:rPr>
              <w:t>20</w:t>
            </w:r>
            <w:r>
              <w:rPr>
                <w:rFonts w:hint="eastAsia" w:ascii="仿宋_GB2312" w:hAnsi="仿宋_GB2312" w:eastAsia="仿宋_GB2312" w:cs="仿宋_GB2312"/>
                <w:spacing w:val="-11"/>
                <w:sz w:val="28"/>
                <w:szCs w:val="28"/>
              </w:rPr>
              <w:t>分</w:t>
            </w:r>
          </w:p>
        </w:tc>
      </w:tr>
    </w:tbl>
    <w:p>
      <w:pPr>
        <w:pStyle w:val="5"/>
      </w:pPr>
    </w:p>
    <w:p>
      <w:pPr>
        <w:pStyle w:val="7"/>
        <w:spacing w:before="91" w:line="223" w:lineRule="auto"/>
        <w:ind w:left="558"/>
        <w:outlineLvl w:val="1"/>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lang w:val="en-US" w:eastAsia="zh-CN"/>
          <w14:textOutline w14:w="5103" w14:cap="sq" w14:cmpd="sng">
            <w14:solidFill>
              <w14:srgbClr w14:val="000000"/>
            </w14:solidFill>
            <w14:prstDash w14:val="solid"/>
            <w14:bevel/>
          </w14:textOutline>
        </w:rPr>
        <w:t>2</w:t>
      </w: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lang w:val="en-US" w:eastAsia="zh-CN"/>
          <w14:textOutline w14:w="5103" w14:cap="sq" w14:cmpd="sng">
            <w14:solidFill>
              <w14:srgbClr w14:val="000000"/>
            </w14:solidFill>
            <w14:prstDash w14:val="solid"/>
            <w14:bevel/>
          </w14:textOutline>
        </w:rPr>
        <w:t>商务评分表</w:t>
      </w:r>
      <w:r>
        <w:rPr>
          <w:rFonts w:hint="eastAsia" w:ascii="仿宋_GB2312" w:hAnsi="仿宋_GB2312" w:eastAsia="仿宋_GB2312" w:cs="仿宋_GB2312"/>
          <w:spacing w:val="-3"/>
          <w:sz w:val="28"/>
          <w:szCs w:val="28"/>
          <w:lang w:eastAsia="zh-CN"/>
          <w14:textOutline w14:w="5103" w14:cap="sq" w14:cmpd="sng">
            <w14:solidFill>
              <w14:srgbClr w14:val="000000"/>
            </w14:solidFill>
            <w14:prstDash w14:val="solid"/>
            <w14:bevel/>
          </w14:textOutline>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4080"/>
        <w:gridCol w:w="138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11" w:name="_Toc7853"/>
            <w:r>
              <w:rPr>
                <w:rFonts w:hint="eastAsia" w:ascii="仿宋_GB2312" w:hAnsi="仿宋_GB2312" w:eastAsia="仿宋_GB2312" w:cs="仿宋_GB2312"/>
                <w:b/>
                <w:bCs/>
                <w:sz w:val="28"/>
                <w:szCs w:val="28"/>
                <w:vertAlign w:val="baseline"/>
                <w:lang w:val="en-US" w:eastAsia="zh-CN"/>
              </w:rPr>
              <w:t>评审项目</w:t>
            </w:r>
            <w:bookmarkEnd w:id="11"/>
          </w:p>
        </w:tc>
        <w:tc>
          <w:tcPr>
            <w:tcW w:w="4080"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12" w:name="_Toc17395"/>
            <w:r>
              <w:rPr>
                <w:rFonts w:hint="eastAsia" w:ascii="仿宋_GB2312" w:hAnsi="仿宋_GB2312" w:eastAsia="仿宋_GB2312" w:cs="仿宋_GB2312"/>
                <w:b/>
                <w:bCs/>
                <w:sz w:val="28"/>
                <w:szCs w:val="28"/>
                <w:vertAlign w:val="baseline"/>
                <w:lang w:val="en-US" w:eastAsia="zh-CN"/>
              </w:rPr>
              <w:t>评分标准</w:t>
            </w:r>
            <w:bookmarkEnd w:id="12"/>
          </w:p>
        </w:tc>
        <w:tc>
          <w:tcPr>
            <w:tcW w:w="1380"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13" w:name="_Toc16603"/>
            <w:r>
              <w:rPr>
                <w:rFonts w:hint="eastAsia" w:ascii="仿宋_GB2312" w:hAnsi="仿宋_GB2312" w:eastAsia="仿宋_GB2312" w:cs="仿宋_GB2312"/>
                <w:b/>
                <w:bCs/>
                <w:sz w:val="28"/>
                <w:szCs w:val="28"/>
                <w:vertAlign w:val="baseline"/>
                <w:lang w:val="en-US" w:eastAsia="zh-CN"/>
              </w:rPr>
              <w:t>分值</w:t>
            </w:r>
            <w:bookmarkEnd w:id="13"/>
          </w:p>
        </w:tc>
        <w:tc>
          <w:tcPr>
            <w:tcW w:w="1451"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14" w:name="_Toc14247"/>
            <w:r>
              <w:rPr>
                <w:rFonts w:hint="eastAsia" w:ascii="仿宋_GB2312" w:hAnsi="仿宋_GB2312" w:eastAsia="仿宋_GB2312" w:cs="仿宋_GB2312"/>
                <w:b/>
                <w:bCs/>
                <w:sz w:val="28"/>
                <w:szCs w:val="28"/>
                <w:vertAlign w:val="baseline"/>
                <w:lang w:val="en-US" w:eastAsia="zh-CN"/>
              </w:rPr>
              <w:t>评分</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vAlign w:val="center"/>
          </w:tcPr>
          <w:p>
            <w:pPr>
              <w:spacing w:before="289" w:beforeLines="5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供应商实力</w:t>
            </w:r>
          </w:p>
        </w:tc>
        <w:tc>
          <w:tcPr>
            <w:tcW w:w="4080" w:type="dxa"/>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供应商具有有效期内的质量管理体系认证证书，得2分;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供应商具有有效期内的信息技术服务管理体系认证证书，得2分；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供应商具有有效期内的信息安全管理体系认证证书，得2分；</w:t>
            </w:r>
          </w:p>
          <w:p>
            <w:pPr>
              <w:widowControl/>
              <w:spacing w:line="240" w:lineRule="auto"/>
              <w:jc w:val="left"/>
              <w:rPr>
                <w:rFonts w:hint="eastAsia" w:ascii="宋体" w:hAnsi="宋体" w:eastAsia="宋体" w:cs="宋体"/>
                <w:b/>
                <w:bCs/>
                <w:sz w:val="24"/>
                <w:szCs w:val="24"/>
                <w:vertAlign w:val="baseline"/>
                <w:lang w:eastAsia="zh-CN"/>
              </w:rPr>
            </w:pPr>
            <w:r>
              <w:rPr>
                <w:rFonts w:hint="eastAsia" w:ascii="宋体" w:hAnsi="宋体" w:eastAsia="宋体" w:cs="宋体"/>
                <w:kern w:val="0"/>
                <w:sz w:val="24"/>
                <w:szCs w:val="24"/>
              </w:rPr>
              <w:t>注：须提供上述证书复印件以及在“全国认证认可信息公共服务平台http://cx.cnca.cn”查询结果的截图，证书状态必须为“有效”的查询链接及查询截图并加盖公章，否则不计分。</w:t>
            </w:r>
          </w:p>
        </w:tc>
        <w:tc>
          <w:tcPr>
            <w:tcW w:w="1380" w:type="dxa"/>
            <w:vAlign w:val="center"/>
          </w:tcPr>
          <w:p>
            <w:pPr>
              <w:snapToGrid w:val="0"/>
              <w:spacing w:before="50" w:line="240" w:lineRule="auto"/>
              <w:jc w:val="center"/>
              <w:rPr>
                <w:rFonts w:hint="eastAsia" w:ascii="宋体" w:hAnsi="宋体" w:eastAsia="宋体" w:cs="宋体"/>
                <w:b/>
                <w:bCs/>
                <w:sz w:val="24"/>
                <w:szCs w:val="24"/>
                <w:vertAlign w:val="baseline"/>
                <w:lang w:eastAsia="zh-CN"/>
              </w:rPr>
            </w:pPr>
            <w:r>
              <w:rPr>
                <w:rFonts w:hint="eastAsia" w:ascii="宋体" w:hAnsi="宋体" w:eastAsia="宋体" w:cs="宋体"/>
                <w:sz w:val="24"/>
                <w:szCs w:val="24"/>
              </w:rPr>
              <w:t>6</w:t>
            </w:r>
          </w:p>
        </w:tc>
        <w:tc>
          <w:tcPr>
            <w:tcW w:w="145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037" w:type="dxa"/>
            <w:vAlign w:val="center"/>
          </w:tcPr>
          <w:p>
            <w:pPr>
              <w:snapToGrid w:val="0"/>
              <w:spacing w:before="289" w:beforeLines="50" w:line="240" w:lineRule="auto"/>
              <w:jc w:val="center"/>
              <w:rPr>
                <w:rFonts w:hint="eastAsia" w:ascii="宋体" w:hAnsi="宋体" w:eastAsia="宋体" w:cs="宋体"/>
                <w:sz w:val="24"/>
                <w:szCs w:val="24"/>
              </w:rPr>
            </w:pPr>
            <w:r>
              <w:rPr>
                <w:rFonts w:hint="eastAsia" w:ascii="宋体" w:hAnsi="宋体" w:eastAsia="宋体" w:cs="宋体"/>
                <w:sz w:val="24"/>
                <w:szCs w:val="24"/>
              </w:rPr>
              <w:t>拟派</w:t>
            </w:r>
          </w:p>
          <w:p>
            <w:pPr>
              <w:snapToGrid w:val="0"/>
              <w:spacing w:before="289" w:beforeLines="50"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项目经理</w:t>
            </w:r>
          </w:p>
        </w:tc>
        <w:tc>
          <w:tcPr>
            <w:tcW w:w="4080" w:type="dxa"/>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项目经理【仅限一人】要求如下：</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1.提供信息安全工程师或信息安全专业人员（CISP）证书，得2分；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2.提供信息系统项目管理师或IT服务管理专业资格认证（ITIL）证书，得2分；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3.提供安全资深工程师认证证书，得2分;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本项最高得6分，无证明材料或其他得0分。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备注：</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1）提供项目经理的认证证书复印件并加盖公章；</w:t>
            </w:r>
          </w:p>
          <w:p>
            <w:pPr>
              <w:widowControl/>
              <w:spacing w:line="240" w:lineRule="auto"/>
              <w:jc w:val="left"/>
              <w:rPr>
                <w:rFonts w:hint="eastAsia" w:ascii="宋体" w:hAnsi="宋体" w:eastAsia="宋体" w:cs="宋体"/>
                <w:b w:val="0"/>
                <w:bCs w:val="0"/>
                <w:sz w:val="24"/>
                <w:szCs w:val="24"/>
                <w:vertAlign w:val="baseline"/>
                <w:lang w:eastAsia="zh-CN"/>
              </w:rPr>
            </w:pPr>
            <w:r>
              <w:rPr>
                <w:rFonts w:hint="eastAsia" w:ascii="宋体" w:hAnsi="宋体" w:eastAsia="宋体" w:cs="宋体"/>
                <w:kern w:val="0"/>
                <w:sz w:val="24"/>
                <w:szCs w:val="24"/>
              </w:rPr>
              <w:t>2）提供近六个月内任意一个月的社保证明材料。</w:t>
            </w:r>
          </w:p>
        </w:tc>
        <w:tc>
          <w:tcPr>
            <w:tcW w:w="1380" w:type="dxa"/>
            <w:vAlign w:val="center"/>
          </w:tcPr>
          <w:p>
            <w:pPr>
              <w:snapToGrid w:val="0"/>
              <w:spacing w:before="50" w:line="240" w:lineRule="auto"/>
              <w:jc w:val="center"/>
              <w:rPr>
                <w:rFonts w:hint="eastAsia" w:ascii="宋体" w:hAnsi="宋体" w:eastAsia="宋体" w:cs="宋体"/>
                <w:b/>
                <w:bCs/>
                <w:sz w:val="24"/>
                <w:szCs w:val="24"/>
                <w:vertAlign w:val="baseline"/>
                <w:lang w:eastAsia="zh-CN"/>
              </w:rPr>
            </w:pPr>
            <w:r>
              <w:rPr>
                <w:rFonts w:hint="eastAsia" w:ascii="宋体" w:hAnsi="宋体" w:eastAsia="宋体" w:cs="宋体"/>
                <w:sz w:val="24"/>
                <w:szCs w:val="24"/>
              </w:rPr>
              <w:t>6</w:t>
            </w:r>
          </w:p>
        </w:tc>
        <w:tc>
          <w:tcPr>
            <w:tcW w:w="145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vAlign w:val="center"/>
          </w:tcPr>
          <w:p>
            <w:pPr>
              <w:snapToGrid w:val="0"/>
              <w:spacing w:before="289" w:beforeLines="50" w:line="240" w:lineRule="auto"/>
              <w:jc w:val="center"/>
              <w:rPr>
                <w:rFonts w:hint="eastAsia" w:ascii="宋体" w:hAnsi="宋体" w:eastAsia="宋体" w:cs="宋体"/>
                <w:sz w:val="24"/>
                <w:szCs w:val="24"/>
              </w:rPr>
            </w:pPr>
            <w:r>
              <w:rPr>
                <w:rFonts w:hint="eastAsia" w:ascii="宋体" w:hAnsi="宋体" w:eastAsia="宋体" w:cs="宋体"/>
                <w:sz w:val="24"/>
                <w:szCs w:val="24"/>
              </w:rPr>
              <w:t>项目</w:t>
            </w:r>
          </w:p>
          <w:p>
            <w:pPr>
              <w:snapToGrid w:val="0"/>
              <w:spacing w:before="289" w:beforeLines="5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团队人员</w:t>
            </w:r>
          </w:p>
        </w:tc>
        <w:tc>
          <w:tcPr>
            <w:tcW w:w="4080" w:type="dxa"/>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sz w:val="24"/>
                <w:szCs w:val="24"/>
              </w:rPr>
              <w:t>项目团队人员【项目经理除外】</w:t>
            </w:r>
            <w:r>
              <w:rPr>
                <w:rFonts w:hint="eastAsia" w:ascii="宋体" w:hAnsi="宋体" w:eastAsia="宋体" w:cs="宋体"/>
                <w:kern w:val="0"/>
                <w:sz w:val="24"/>
                <w:szCs w:val="24"/>
              </w:rPr>
              <w:t>要求如下：</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1.提供国家计算机软件资格中级或高级的网络相关证书得2分，此项同一人提供多个证书的不重复得分；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2.提供不少于5人售后服务团队并提供认证证书佐证，得2分;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本项最高得4分，无证明材料或其他得0分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备注：</w:t>
            </w:r>
          </w:p>
          <w:p>
            <w:pPr>
              <w:widowControl/>
              <w:spacing w:line="240" w:lineRule="auto"/>
              <w:jc w:val="left"/>
              <w:rPr>
                <w:rFonts w:hint="eastAsia" w:ascii="宋体" w:hAnsi="宋体" w:eastAsia="宋体" w:cs="宋体"/>
                <w:b/>
                <w:bCs/>
                <w:sz w:val="24"/>
                <w:szCs w:val="24"/>
                <w:vertAlign w:val="baseline"/>
                <w:lang w:eastAsia="zh-CN"/>
              </w:rPr>
            </w:pPr>
            <w:r>
              <w:rPr>
                <w:rFonts w:hint="eastAsia" w:ascii="宋体" w:hAnsi="宋体" w:eastAsia="宋体" w:cs="宋体"/>
                <w:kern w:val="0"/>
                <w:sz w:val="24"/>
                <w:szCs w:val="24"/>
              </w:rPr>
              <w:t>提供相关证书复印件及相关人员近六个月内任意一个月的社保证明材料。同一成员同时具有第1项跟第2项多个不同技术能力的证书的，不可累计计分。</w:t>
            </w:r>
          </w:p>
        </w:tc>
        <w:tc>
          <w:tcPr>
            <w:tcW w:w="1380" w:type="dxa"/>
            <w:vAlign w:val="center"/>
          </w:tcPr>
          <w:p>
            <w:pPr>
              <w:snapToGrid w:val="0"/>
              <w:spacing w:before="5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4</w:t>
            </w:r>
          </w:p>
        </w:tc>
        <w:tc>
          <w:tcPr>
            <w:tcW w:w="145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vAlign w:val="center"/>
          </w:tcPr>
          <w:p>
            <w:pPr>
              <w:snapToGrid w:val="0"/>
              <w:spacing w:before="289" w:beforeLines="50" w:line="240" w:lineRule="auto"/>
              <w:jc w:val="center"/>
              <w:rPr>
                <w:rFonts w:hint="eastAsia" w:ascii="宋体" w:hAnsi="宋体" w:eastAsia="宋体" w:cs="宋体"/>
                <w:sz w:val="24"/>
                <w:szCs w:val="24"/>
              </w:rPr>
            </w:pPr>
            <w:r>
              <w:rPr>
                <w:rFonts w:hint="eastAsia" w:ascii="宋体" w:hAnsi="宋体" w:eastAsia="宋体" w:cs="宋体"/>
                <w:sz w:val="24"/>
                <w:szCs w:val="24"/>
              </w:rPr>
              <w:t>同类</w:t>
            </w:r>
          </w:p>
          <w:p>
            <w:pPr>
              <w:snapToGrid w:val="0"/>
              <w:spacing w:before="289" w:beforeLines="5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项目经验</w:t>
            </w:r>
          </w:p>
        </w:tc>
        <w:tc>
          <w:tcPr>
            <w:tcW w:w="4080" w:type="dxa"/>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提供2020年1月1日至今具有本项目核心产品业绩：每提供1个得2分，最高得14分。</w:t>
            </w:r>
          </w:p>
          <w:p>
            <w:pPr>
              <w:widowControl/>
              <w:spacing w:line="240" w:lineRule="auto"/>
              <w:jc w:val="left"/>
              <w:rPr>
                <w:rFonts w:hint="eastAsia" w:ascii="宋体" w:hAnsi="宋体" w:eastAsia="宋体" w:cs="宋体"/>
                <w:b/>
                <w:bCs/>
                <w:sz w:val="24"/>
                <w:szCs w:val="24"/>
                <w:vertAlign w:val="baseline"/>
                <w:lang w:eastAsia="zh-CN"/>
              </w:rPr>
            </w:pPr>
            <w:r>
              <w:rPr>
                <w:rFonts w:hint="eastAsia" w:ascii="宋体" w:hAnsi="宋体" w:eastAsia="宋体" w:cs="宋体"/>
                <w:kern w:val="0"/>
                <w:sz w:val="24"/>
                <w:szCs w:val="24"/>
              </w:rPr>
              <w:t>注：提供同类项目中标通知书或合同关键页（合同项目名称、项目内容、合同各方落款盖章及签订日期等）或验收报告复印件并加盖公章。</w:t>
            </w:r>
          </w:p>
        </w:tc>
        <w:tc>
          <w:tcPr>
            <w:tcW w:w="1380" w:type="dxa"/>
            <w:vAlign w:val="center"/>
          </w:tcPr>
          <w:p>
            <w:pPr>
              <w:snapToGrid w:val="0"/>
              <w:spacing w:before="5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14</w:t>
            </w:r>
          </w:p>
        </w:tc>
        <w:tc>
          <w:tcPr>
            <w:tcW w:w="145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vertAlign w:val="baseline"/>
                <w:lang w:eastAsia="zh-CN"/>
              </w:rPr>
            </w:pPr>
          </w:p>
        </w:tc>
      </w:tr>
    </w:tbl>
    <w:p>
      <w:pPr>
        <w:pStyle w:val="7"/>
        <w:spacing w:before="91" w:line="223" w:lineRule="auto"/>
        <w:ind w:left="558"/>
        <w:outlineLvl w:val="1"/>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lang w:val="en-US" w:eastAsia="zh-CN"/>
          <w14:textOutline w14:w="5103" w14:cap="sq" w14:cmpd="sng">
            <w14:solidFill>
              <w14:srgbClr w14:val="000000"/>
            </w14:solidFill>
            <w14:prstDash w14:val="solid"/>
            <w14:bevel/>
          </w14:textOutline>
        </w:rPr>
        <w:t>3</w:t>
      </w: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lang w:val="en-US" w:eastAsia="zh-CN"/>
          <w14:textOutline w14:w="5103" w14:cap="sq" w14:cmpd="sng">
            <w14:solidFill>
              <w14:srgbClr w14:val="000000"/>
            </w14:solidFill>
            <w14:prstDash w14:val="solid"/>
            <w14:bevel/>
          </w14:textOutline>
        </w:rPr>
        <w:t>技术评分表</w:t>
      </w:r>
      <w:r>
        <w:rPr>
          <w:rFonts w:hint="eastAsia" w:ascii="仿宋_GB2312" w:hAnsi="仿宋_GB2312" w:eastAsia="仿宋_GB2312" w:cs="仿宋_GB2312"/>
          <w:spacing w:val="-3"/>
          <w:sz w:val="28"/>
          <w:szCs w:val="28"/>
          <w:lang w:eastAsia="zh-CN"/>
          <w14:textOutline w14:w="5103" w14:cap="sq" w14:cmpd="sng">
            <w14:solidFill>
              <w14:srgbClr w14:val="000000"/>
            </w14:solidFill>
            <w14:prstDash w14:val="solid"/>
            <w14:bevel/>
          </w14:textOutline>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4095"/>
        <w:gridCol w:w="138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15" w:name="_Toc8398"/>
            <w:r>
              <w:rPr>
                <w:rFonts w:hint="eastAsia" w:ascii="仿宋_GB2312" w:hAnsi="仿宋_GB2312" w:eastAsia="仿宋_GB2312" w:cs="仿宋_GB2312"/>
                <w:b/>
                <w:bCs/>
                <w:sz w:val="28"/>
                <w:szCs w:val="28"/>
                <w:vertAlign w:val="baseline"/>
                <w:lang w:val="en-US" w:eastAsia="zh-CN"/>
              </w:rPr>
              <w:t>评审项目</w:t>
            </w:r>
            <w:bookmarkEnd w:id="15"/>
          </w:p>
        </w:tc>
        <w:tc>
          <w:tcPr>
            <w:tcW w:w="4095"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16" w:name="_Toc5264"/>
            <w:r>
              <w:rPr>
                <w:rFonts w:hint="eastAsia" w:ascii="仿宋_GB2312" w:hAnsi="仿宋_GB2312" w:eastAsia="仿宋_GB2312" w:cs="仿宋_GB2312"/>
                <w:b/>
                <w:bCs/>
                <w:sz w:val="28"/>
                <w:szCs w:val="28"/>
                <w:vertAlign w:val="baseline"/>
                <w:lang w:val="en-US" w:eastAsia="zh-CN"/>
              </w:rPr>
              <w:t>评分标准</w:t>
            </w:r>
            <w:bookmarkEnd w:id="16"/>
          </w:p>
        </w:tc>
        <w:tc>
          <w:tcPr>
            <w:tcW w:w="1380"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17" w:name="_Toc10890"/>
            <w:r>
              <w:rPr>
                <w:rFonts w:hint="eastAsia" w:ascii="仿宋_GB2312" w:hAnsi="仿宋_GB2312" w:eastAsia="仿宋_GB2312" w:cs="仿宋_GB2312"/>
                <w:b/>
                <w:bCs/>
                <w:sz w:val="28"/>
                <w:szCs w:val="28"/>
                <w:vertAlign w:val="baseline"/>
                <w:lang w:val="en-US" w:eastAsia="zh-CN"/>
              </w:rPr>
              <w:t>分值</w:t>
            </w:r>
            <w:bookmarkEnd w:id="17"/>
          </w:p>
        </w:tc>
        <w:tc>
          <w:tcPr>
            <w:tcW w:w="1451"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18" w:name="_Toc18057"/>
            <w:r>
              <w:rPr>
                <w:rFonts w:hint="eastAsia" w:ascii="仿宋_GB2312" w:hAnsi="仿宋_GB2312" w:eastAsia="仿宋_GB2312" w:cs="仿宋_GB2312"/>
                <w:b/>
                <w:bCs/>
                <w:sz w:val="28"/>
                <w:szCs w:val="28"/>
                <w:vertAlign w:val="baseline"/>
                <w:lang w:val="en-US" w:eastAsia="zh-CN"/>
              </w:rPr>
              <w:t>评分</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center"/>
          </w:tcPr>
          <w:p>
            <w:pPr>
              <w:snapToGrid w:val="0"/>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对项目的理解</w:t>
            </w:r>
          </w:p>
        </w:tc>
        <w:tc>
          <w:tcPr>
            <w:tcW w:w="4095" w:type="dxa"/>
            <w:vAlign w:val="center"/>
          </w:tcPr>
          <w:p>
            <w:pPr>
              <w:pStyle w:val="5"/>
              <w:spacing w:line="400" w:lineRule="exact"/>
              <w:ind w:firstLine="472"/>
              <w:jc w:val="left"/>
              <w:rPr>
                <w:rFonts w:hint="eastAsia" w:ascii="宋体" w:hAnsi="宋体" w:eastAsia="宋体" w:cs="宋体"/>
                <w:sz w:val="24"/>
                <w:szCs w:val="24"/>
              </w:rPr>
            </w:pPr>
            <w:r>
              <w:rPr>
                <w:rFonts w:hint="eastAsia" w:ascii="宋体" w:hAnsi="宋体" w:eastAsia="宋体" w:cs="宋体"/>
                <w:sz w:val="24"/>
                <w:szCs w:val="24"/>
              </w:rPr>
              <w:t>准确理解本项目内容，方案重点明确，特点突出，要求供应商提供详细的项目建设方案。</w:t>
            </w:r>
          </w:p>
          <w:p>
            <w:pPr>
              <w:pStyle w:val="5"/>
              <w:spacing w:line="400" w:lineRule="exact"/>
              <w:ind w:firstLine="472"/>
              <w:jc w:val="left"/>
              <w:rPr>
                <w:rFonts w:hint="eastAsia" w:ascii="宋体" w:hAnsi="宋体" w:eastAsia="宋体" w:cs="宋体"/>
                <w:sz w:val="24"/>
                <w:szCs w:val="24"/>
              </w:rPr>
            </w:pPr>
            <w:r>
              <w:rPr>
                <w:rFonts w:hint="eastAsia" w:ascii="宋体" w:hAnsi="宋体" w:eastAsia="宋体" w:cs="宋体"/>
                <w:sz w:val="24"/>
                <w:szCs w:val="24"/>
              </w:rPr>
              <w:t>1、优秀：能准确理解项目的意义和背景，对项目的需求、目标、意义</w:t>
            </w:r>
            <w:r>
              <w:rPr>
                <w:rFonts w:hint="eastAsia" w:ascii="宋体" w:hAnsi="宋体" w:cs="宋体"/>
                <w:sz w:val="24"/>
                <w:szCs w:val="24"/>
                <w:lang w:eastAsia="zh-CN"/>
              </w:rPr>
              <w:t>，以及</w:t>
            </w:r>
            <w:r>
              <w:rPr>
                <w:rFonts w:hint="eastAsia" w:ascii="宋体" w:hAnsi="宋体" w:eastAsia="宋体" w:cs="宋体"/>
                <w:sz w:val="24"/>
                <w:szCs w:val="24"/>
              </w:rPr>
              <w:t>本项目开展思路和框架有全面、准确的理解，能够明确项目的输出成果，得（11-14）分；</w:t>
            </w:r>
          </w:p>
          <w:p>
            <w:pPr>
              <w:pStyle w:val="5"/>
              <w:spacing w:line="400" w:lineRule="exact"/>
              <w:ind w:firstLine="472"/>
              <w:jc w:val="left"/>
              <w:rPr>
                <w:rFonts w:hint="eastAsia" w:ascii="宋体" w:hAnsi="宋体" w:eastAsia="宋体" w:cs="宋体"/>
                <w:sz w:val="24"/>
                <w:szCs w:val="24"/>
              </w:rPr>
            </w:pPr>
            <w:r>
              <w:rPr>
                <w:rFonts w:hint="eastAsia" w:ascii="宋体" w:hAnsi="宋体" w:eastAsia="宋体" w:cs="宋体"/>
                <w:sz w:val="24"/>
                <w:szCs w:val="24"/>
              </w:rPr>
              <w:t>2、良好：能够理解项目的需求、目标、意义</w:t>
            </w:r>
            <w:r>
              <w:rPr>
                <w:rFonts w:hint="eastAsia" w:ascii="宋体" w:hAnsi="宋体" w:cs="宋体"/>
                <w:sz w:val="24"/>
                <w:szCs w:val="24"/>
                <w:lang w:eastAsia="zh-CN"/>
              </w:rPr>
              <w:t>，以及</w:t>
            </w:r>
            <w:r>
              <w:rPr>
                <w:rFonts w:hint="eastAsia" w:ascii="宋体" w:hAnsi="宋体" w:eastAsia="宋体" w:cs="宋体"/>
                <w:sz w:val="24"/>
                <w:szCs w:val="24"/>
              </w:rPr>
              <w:t>本项目开展思路和框架，并能明确项目需求及输出成果，但是理解认识不够准确，得（6-10)分；</w:t>
            </w:r>
          </w:p>
          <w:p>
            <w:pPr>
              <w:pStyle w:val="5"/>
              <w:spacing w:line="400" w:lineRule="exact"/>
              <w:ind w:firstLine="472"/>
              <w:jc w:val="left"/>
              <w:rPr>
                <w:rFonts w:hint="eastAsia" w:ascii="宋体" w:hAnsi="宋体" w:eastAsia="宋体" w:cs="宋体"/>
                <w:sz w:val="24"/>
                <w:szCs w:val="24"/>
              </w:rPr>
            </w:pPr>
            <w:r>
              <w:rPr>
                <w:rFonts w:hint="eastAsia" w:ascii="宋体" w:hAnsi="宋体" w:eastAsia="宋体" w:cs="宋体"/>
                <w:sz w:val="24"/>
                <w:szCs w:val="24"/>
              </w:rPr>
              <w:t>3、普通：能够基本理解项目的需求、目标、意义</w:t>
            </w:r>
            <w:r>
              <w:rPr>
                <w:rFonts w:hint="eastAsia" w:ascii="宋体" w:hAnsi="宋体" w:cs="宋体"/>
                <w:sz w:val="24"/>
                <w:szCs w:val="24"/>
                <w:lang w:eastAsia="zh-CN"/>
              </w:rPr>
              <w:t>，以及</w:t>
            </w:r>
            <w:r>
              <w:rPr>
                <w:rFonts w:hint="eastAsia" w:ascii="宋体" w:hAnsi="宋体" w:eastAsia="宋体" w:cs="宋体"/>
                <w:sz w:val="24"/>
                <w:szCs w:val="24"/>
              </w:rPr>
              <w:t>本项目开展思路和框架，对项目的需求及输出成果理解不够明确，得（3-5)分；</w:t>
            </w:r>
          </w:p>
          <w:p>
            <w:pPr>
              <w:pStyle w:val="5"/>
              <w:spacing w:line="400" w:lineRule="exact"/>
              <w:ind w:firstLine="480" w:firstLineChars="200"/>
              <w:jc w:val="left"/>
              <w:rPr>
                <w:rFonts w:hint="eastAsia" w:ascii="宋体" w:hAnsi="宋体" w:eastAsia="宋体" w:cs="宋体"/>
                <w:b/>
                <w:bCs/>
                <w:sz w:val="24"/>
                <w:szCs w:val="24"/>
                <w:vertAlign w:val="baseline"/>
                <w:lang w:eastAsia="zh-CN"/>
              </w:rPr>
            </w:pPr>
            <w:r>
              <w:rPr>
                <w:rFonts w:hint="eastAsia" w:ascii="宋体" w:hAnsi="宋体" w:eastAsia="宋体" w:cs="宋体"/>
                <w:sz w:val="24"/>
                <w:szCs w:val="24"/>
              </w:rPr>
              <w:t>4、较差：缺乏对项目需求和意义的理解认识，得（0-2）分。</w:t>
            </w:r>
          </w:p>
        </w:tc>
        <w:tc>
          <w:tcPr>
            <w:tcW w:w="1380" w:type="dxa"/>
            <w:vAlign w:val="center"/>
          </w:tcPr>
          <w:p>
            <w:pPr>
              <w:spacing w:line="240" w:lineRule="auto"/>
              <w:jc w:val="center"/>
              <w:rPr>
                <w:rFonts w:hint="eastAsia" w:ascii="宋体" w:hAnsi="宋体" w:eastAsia="宋体" w:cs="宋体"/>
                <w:b/>
                <w:bCs/>
                <w:sz w:val="24"/>
                <w:szCs w:val="24"/>
                <w:vertAlign w:val="baseline"/>
                <w:lang w:eastAsia="zh-CN"/>
              </w:rPr>
            </w:pPr>
            <w:r>
              <w:rPr>
                <w:rFonts w:hint="eastAsia" w:ascii="宋体" w:hAnsi="宋体" w:eastAsia="宋体" w:cs="宋体"/>
                <w:kern w:val="0"/>
                <w:sz w:val="24"/>
                <w:szCs w:val="24"/>
              </w:rPr>
              <w:t>14</w:t>
            </w:r>
          </w:p>
        </w:tc>
        <w:tc>
          <w:tcPr>
            <w:tcW w:w="145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022" w:type="dxa"/>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kern w:val="0"/>
                <w:sz w:val="24"/>
                <w:szCs w:val="24"/>
              </w:rPr>
              <w:t>“▲”技术要求</w:t>
            </w:r>
          </w:p>
        </w:tc>
        <w:tc>
          <w:tcPr>
            <w:tcW w:w="4095"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rPr>
              <w:t>根据供应商对技术参数中的▲号参数（共8条）响应进行评审，每满足一个▲号，得3分，满分24分。</w:t>
            </w:r>
          </w:p>
          <w:p>
            <w:pPr>
              <w:widowControl/>
              <w:spacing w:line="240" w:lineRule="auto"/>
              <w:jc w:val="left"/>
              <w:rPr>
                <w:rFonts w:hint="eastAsia" w:ascii="宋体" w:hAnsi="宋体" w:eastAsia="宋体" w:cs="宋体"/>
                <w:b w:val="0"/>
                <w:bCs w:val="0"/>
                <w:sz w:val="24"/>
                <w:szCs w:val="24"/>
                <w:vertAlign w:val="baseline"/>
                <w:lang w:eastAsia="zh-CN"/>
              </w:rPr>
            </w:pPr>
            <w:r>
              <w:rPr>
                <w:rFonts w:hint="eastAsia" w:ascii="宋体" w:hAnsi="宋体" w:eastAsia="宋体" w:cs="宋体"/>
                <w:kern w:val="0"/>
                <w:sz w:val="24"/>
                <w:szCs w:val="24"/>
              </w:rPr>
              <w:t>备注：</w:t>
            </w:r>
            <w:r>
              <w:rPr>
                <w:rFonts w:hint="eastAsia" w:ascii="宋体" w:hAnsi="宋体" w:eastAsia="宋体" w:cs="宋体"/>
                <w:sz w:val="24"/>
                <w:szCs w:val="24"/>
              </w:rPr>
              <w:t>如采购需求中有明确要求提供证明材料的，则以采购需求中要求的为准，如采购需求中无明确要求证明材料的，则提供</w:t>
            </w:r>
            <w:r>
              <w:rPr>
                <w:rFonts w:hint="eastAsia" w:ascii="宋体" w:hAnsi="宋体" w:eastAsia="宋体" w:cs="宋体"/>
                <w:kern w:val="0"/>
                <w:sz w:val="24"/>
                <w:szCs w:val="24"/>
              </w:rPr>
              <w:t>截图证明材料并加盖原厂公章</w:t>
            </w:r>
            <w:r>
              <w:rPr>
                <w:rFonts w:hint="eastAsia" w:ascii="宋体" w:hAnsi="宋体" w:eastAsia="宋体" w:cs="宋体"/>
                <w:sz w:val="24"/>
                <w:szCs w:val="24"/>
              </w:rPr>
              <w:t>，未提供上述技术证明文件的视为不响应，不得分。</w:t>
            </w:r>
          </w:p>
        </w:tc>
        <w:tc>
          <w:tcPr>
            <w:tcW w:w="1380" w:type="dxa"/>
            <w:vAlign w:val="center"/>
          </w:tcPr>
          <w:p>
            <w:pPr>
              <w:spacing w:line="240" w:lineRule="auto"/>
              <w:jc w:val="center"/>
              <w:rPr>
                <w:rFonts w:hint="eastAsia" w:ascii="宋体" w:hAnsi="宋体" w:eastAsia="宋体" w:cs="宋体"/>
                <w:b/>
                <w:bCs/>
                <w:sz w:val="24"/>
                <w:szCs w:val="24"/>
                <w:vertAlign w:val="baseline"/>
                <w:lang w:eastAsia="zh-CN"/>
              </w:rPr>
            </w:pPr>
            <w:r>
              <w:rPr>
                <w:rFonts w:hint="eastAsia" w:ascii="宋体" w:hAnsi="宋体" w:eastAsia="宋体" w:cs="宋体"/>
                <w:kern w:val="0"/>
                <w:sz w:val="24"/>
                <w:szCs w:val="24"/>
              </w:rPr>
              <w:t>24</w:t>
            </w:r>
          </w:p>
        </w:tc>
        <w:tc>
          <w:tcPr>
            <w:tcW w:w="145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实施方案</w:t>
            </w:r>
          </w:p>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和质量保证</w:t>
            </w:r>
          </w:p>
        </w:tc>
        <w:tc>
          <w:tcPr>
            <w:tcW w:w="4095" w:type="dxa"/>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sz w:val="24"/>
                <w:szCs w:val="24"/>
              </w:rPr>
              <w:t>供应商</w:t>
            </w:r>
            <w:r>
              <w:rPr>
                <w:rFonts w:hint="eastAsia" w:ascii="宋体" w:hAnsi="宋体" w:eastAsia="宋体" w:cs="宋体"/>
                <w:kern w:val="0"/>
                <w:sz w:val="24"/>
                <w:szCs w:val="24"/>
              </w:rPr>
              <w:t>的项目实施方案和质量保证进行评审：</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1、实施方案详尽、计划合理、可行性高的，有完整质量管理体系得6分；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2、实施方案较为完整，但可行性一般，有基本完整质量管理体系的得3分；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3、实施方案过于简单，不够详尽，质量管理体系不健全的得1分；</w:t>
            </w:r>
          </w:p>
          <w:p>
            <w:pPr>
              <w:widowControl/>
              <w:spacing w:line="240" w:lineRule="auto"/>
              <w:jc w:val="left"/>
              <w:rPr>
                <w:rFonts w:hint="eastAsia" w:ascii="宋体" w:hAnsi="宋体" w:eastAsia="宋体" w:cs="宋体"/>
                <w:b/>
                <w:bCs/>
                <w:sz w:val="24"/>
                <w:szCs w:val="24"/>
                <w:vertAlign w:val="baseline"/>
                <w:lang w:eastAsia="zh-CN"/>
              </w:rPr>
            </w:pPr>
            <w:r>
              <w:rPr>
                <w:rFonts w:hint="eastAsia" w:ascii="宋体" w:hAnsi="宋体" w:eastAsia="宋体" w:cs="宋体"/>
                <w:kern w:val="0"/>
                <w:sz w:val="24"/>
                <w:szCs w:val="24"/>
              </w:rPr>
              <w:t>4、不提供得0分。</w:t>
            </w:r>
          </w:p>
        </w:tc>
        <w:tc>
          <w:tcPr>
            <w:tcW w:w="1380" w:type="dxa"/>
            <w:vAlign w:val="center"/>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rPr>
              <w:t>6</w:t>
            </w:r>
          </w:p>
        </w:tc>
        <w:tc>
          <w:tcPr>
            <w:tcW w:w="145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center"/>
          </w:tcPr>
          <w:p>
            <w:pPr>
              <w:snapToGrid w:val="0"/>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售后服务方案</w:t>
            </w:r>
          </w:p>
        </w:tc>
        <w:tc>
          <w:tcPr>
            <w:tcW w:w="4095" w:type="dxa"/>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sz w:val="24"/>
                <w:szCs w:val="24"/>
              </w:rPr>
              <w:t>要求供应商</w:t>
            </w:r>
            <w:r>
              <w:rPr>
                <w:rFonts w:hint="eastAsia" w:ascii="宋体" w:hAnsi="宋体" w:eastAsia="宋体" w:cs="宋体"/>
                <w:kern w:val="0"/>
                <w:sz w:val="24"/>
                <w:szCs w:val="24"/>
              </w:rPr>
              <w:t>提供详细具体的售后方案，有完善的售后服务体系（含售后服务机构、售后服务及维护方式、技术支持措施、售后服务承诺、售后服务响应时间）:</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1、售后服务方案详尽、计划合理、可行性高的，有完善的售后服务体系的得6分；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2、售后服务方案较为完整，但可行性一般，有基本售后服务体系的得3分；</w:t>
            </w:r>
          </w:p>
          <w:p>
            <w:pPr>
              <w:widowControl/>
              <w:spacing w:line="240" w:lineRule="auto"/>
              <w:jc w:val="left"/>
              <w:rPr>
                <w:rFonts w:hint="eastAsia" w:ascii="宋体" w:hAnsi="宋体" w:eastAsia="宋体" w:cs="宋体"/>
                <w:b/>
                <w:bCs/>
                <w:sz w:val="24"/>
                <w:szCs w:val="24"/>
                <w:vertAlign w:val="baseline"/>
                <w:lang w:eastAsia="zh-CN"/>
              </w:rPr>
            </w:pPr>
            <w:r>
              <w:rPr>
                <w:rFonts w:hint="eastAsia" w:ascii="宋体" w:hAnsi="宋体" w:eastAsia="宋体" w:cs="宋体"/>
                <w:kern w:val="0"/>
                <w:sz w:val="24"/>
                <w:szCs w:val="24"/>
              </w:rPr>
              <w:t>3、售后服务方案过于简单，不够详尽，售后服务体系不健全的得0分；</w:t>
            </w:r>
          </w:p>
        </w:tc>
        <w:tc>
          <w:tcPr>
            <w:tcW w:w="1380" w:type="dxa"/>
            <w:vAlign w:val="center"/>
          </w:tcPr>
          <w:p>
            <w:pPr>
              <w:snapToGrid w:val="0"/>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rPr>
              <w:t>6</w:t>
            </w:r>
          </w:p>
        </w:tc>
        <w:tc>
          <w:tcPr>
            <w:tcW w:w="145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vertAlign w:val="baseline"/>
                <w:lang w:eastAsia="zh-CN"/>
              </w:rPr>
            </w:pPr>
          </w:p>
        </w:tc>
      </w:tr>
    </w:tbl>
    <w:p>
      <w:pPr>
        <w:pStyle w:val="7"/>
        <w:spacing w:before="91" w:line="223" w:lineRule="auto"/>
        <w:ind w:left="558"/>
        <w:outlineLvl w:val="1"/>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pPr>
    </w:p>
    <w:p>
      <w:pPr>
        <w:pStyle w:val="7"/>
        <w:spacing w:before="91" w:line="223" w:lineRule="auto"/>
        <w:ind w:left="558"/>
        <w:outlineLvl w:val="1"/>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lang w:val="en-US" w:eastAsia="zh-CN"/>
          <w14:textOutline w14:w="5103" w14:cap="sq" w14:cmpd="sng">
            <w14:solidFill>
              <w14:srgbClr w14:val="000000"/>
            </w14:solidFill>
            <w14:prstDash w14:val="solid"/>
            <w14:bevel/>
          </w14:textOutline>
        </w:rPr>
        <w:t>4</w:t>
      </w: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lang w:val="en-US" w:eastAsia="zh-CN"/>
          <w14:textOutline w14:w="5103" w14:cap="sq" w14:cmpd="sng">
            <w14:solidFill>
              <w14:srgbClr w14:val="000000"/>
            </w14:solidFill>
            <w14:prstDash w14:val="solid"/>
            <w14:bevel/>
          </w14:textOutline>
        </w:rPr>
        <w:t>价格评分表</w:t>
      </w:r>
      <w:r>
        <w:rPr>
          <w:rFonts w:hint="eastAsia" w:ascii="仿宋_GB2312" w:hAnsi="仿宋_GB2312" w:eastAsia="仿宋_GB2312" w:cs="仿宋_GB2312"/>
          <w:spacing w:val="-3"/>
          <w:sz w:val="28"/>
          <w:szCs w:val="28"/>
          <w:lang w:eastAsia="zh-CN"/>
          <w14:textOutline w14:w="5103" w14:cap="sq" w14:cmpd="sng">
            <w14:solidFill>
              <w14:srgbClr w14:val="000000"/>
            </w14:solidFill>
            <w14:prstDash w14:val="solid"/>
            <w14:bevel/>
          </w14:textOutline>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4290"/>
        <w:gridCol w:w="117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19" w:name="_Toc6039"/>
            <w:r>
              <w:rPr>
                <w:rFonts w:hint="eastAsia" w:ascii="仿宋_GB2312" w:hAnsi="仿宋_GB2312" w:eastAsia="仿宋_GB2312" w:cs="仿宋_GB2312"/>
                <w:b/>
                <w:bCs/>
                <w:sz w:val="28"/>
                <w:szCs w:val="28"/>
                <w:vertAlign w:val="baseline"/>
                <w:lang w:val="en-US" w:eastAsia="zh-CN"/>
              </w:rPr>
              <w:t>评审项目</w:t>
            </w:r>
            <w:bookmarkEnd w:id="19"/>
          </w:p>
        </w:tc>
        <w:tc>
          <w:tcPr>
            <w:tcW w:w="4290"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20" w:name="_Toc2856"/>
            <w:r>
              <w:rPr>
                <w:rFonts w:hint="eastAsia" w:ascii="仿宋_GB2312" w:hAnsi="仿宋_GB2312" w:eastAsia="仿宋_GB2312" w:cs="仿宋_GB2312"/>
                <w:b/>
                <w:bCs/>
                <w:sz w:val="28"/>
                <w:szCs w:val="28"/>
                <w:vertAlign w:val="baseline"/>
                <w:lang w:val="en-US" w:eastAsia="zh-CN"/>
              </w:rPr>
              <w:t>评分标准</w:t>
            </w:r>
            <w:bookmarkEnd w:id="20"/>
          </w:p>
        </w:tc>
        <w:tc>
          <w:tcPr>
            <w:tcW w:w="1170"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21" w:name="_Toc26221"/>
            <w:r>
              <w:rPr>
                <w:rFonts w:hint="eastAsia" w:ascii="仿宋_GB2312" w:hAnsi="仿宋_GB2312" w:eastAsia="仿宋_GB2312" w:cs="仿宋_GB2312"/>
                <w:b/>
                <w:bCs/>
                <w:sz w:val="28"/>
                <w:szCs w:val="28"/>
                <w:vertAlign w:val="baseline"/>
                <w:lang w:val="en-US" w:eastAsia="zh-CN"/>
              </w:rPr>
              <w:t>分值</w:t>
            </w:r>
            <w:bookmarkEnd w:id="21"/>
          </w:p>
        </w:tc>
        <w:tc>
          <w:tcPr>
            <w:tcW w:w="1451" w:type="dxa"/>
          </w:tcPr>
          <w:p>
            <w:pPr>
              <w:keepNext w:val="0"/>
              <w:keepLines w:val="0"/>
              <w:pageBreakBefore w:val="0"/>
              <w:widowControl w:val="0"/>
              <w:kinsoku/>
              <w:wordWrap/>
              <w:overflowPunct/>
              <w:topLinePunct w:val="0"/>
              <w:autoSpaceDE/>
              <w:autoSpaceDN/>
              <w:bidi w:val="0"/>
              <w:adjustRightInd/>
              <w:snapToGrid/>
              <w:spacing w:line="91" w:lineRule="auto"/>
              <w:jc w:val="center"/>
              <w:textAlignment w:val="auto"/>
              <w:outlineLvl w:val="0"/>
              <w:rPr>
                <w:rFonts w:hint="default" w:ascii="仿宋_GB2312" w:hAnsi="仿宋_GB2312" w:eastAsia="仿宋_GB2312" w:cs="仿宋_GB2312"/>
                <w:b/>
                <w:bCs/>
                <w:sz w:val="28"/>
                <w:szCs w:val="28"/>
                <w:vertAlign w:val="baseline"/>
                <w:lang w:val="en-US" w:eastAsia="zh-CN"/>
              </w:rPr>
            </w:pPr>
            <w:bookmarkStart w:id="22" w:name="_Toc8804"/>
            <w:r>
              <w:rPr>
                <w:rFonts w:hint="eastAsia" w:ascii="仿宋_GB2312" w:hAnsi="仿宋_GB2312" w:eastAsia="仿宋_GB2312" w:cs="仿宋_GB2312"/>
                <w:b/>
                <w:bCs/>
                <w:sz w:val="28"/>
                <w:szCs w:val="28"/>
                <w:vertAlign w:val="baseline"/>
                <w:lang w:val="en-US" w:eastAsia="zh-CN"/>
              </w:rPr>
              <w:t>评分</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vAlign w:val="center"/>
          </w:tcPr>
          <w:p>
            <w:pPr>
              <w:spacing w:before="91" w:line="223"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pacing w:val="-5"/>
                <w:sz w:val="24"/>
                <w:szCs w:val="24"/>
              </w:rPr>
              <w:t>价格部分</w:t>
            </w:r>
          </w:p>
        </w:tc>
        <w:tc>
          <w:tcPr>
            <w:tcW w:w="4290" w:type="dxa"/>
            <w:vAlign w:val="center"/>
          </w:tcPr>
          <w:p>
            <w:pPr>
              <w:spacing w:before="46" w:line="234" w:lineRule="auto"/>
              <w:ind w:right="183"/>
              <w:jc w:val="center"/>
              <w:rPr>
                <w:rFonts w:hint="eastAsia" w:ascii="宋体" w:hAnsi="宋体" w:eastAsia="宋体" w:cs="宋体"/>
                <w:b/>
                <w:bCs/>
                <w:sz w:val="24"/>
                <w:szCs w:val="24"/>
                <w:vertAlign w:val="baseline"/>
                <w:lang w:val="en-US" w:eastAsia="zh-CN"/>
              </w:rPr>
            </w:pPr>
            <w:r>
              <w:rPr>
                <w:rFonts w:hint="eastAsia" w:ascii="宋体" w:hAnsi="宋体" w:eastAsia="宋体" w:cs="宋体"/>
                <w:spacing w:val="-2"/>
                <w:sz w:val="24"/>
                <w:szCs w:val="24"/>
              </w:rPr>
              <w:t>计算价格评分：各有效投标供应商的评标</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价中，取得最低者作为基准价，各有效投</w:t>
            </w:r>
            <w:r>
              <w:rPr>
                <w:rFonts w:hint="eastAsia" w:ascii="宋体" w:hAnsi="宋体" w:eastAsia="宋体" w:cs="宋体"/>
                <w:sz w:val="24"/>
                <w:szCs w:val="24"/>
              </w:rPr>
              <w:t xml:space="preserve"> </w:t>
            </w:r>
            <w:r>
              <w:rPr>
                <w:rFonts w:hint="eastAsia" w:ascii="宋体" w:hAnsi="宋体" w:eastAsia="宋体" w:cs="宋体"/>
                <w:spacing w:val="-1"/>
                <w:sz w:val="24"/>
                <w:szCs w:val="24"/>
              </w:rPr>
              <w:t>标供应商的价格评分统一按照下列公式计</w:t>
            </w:r>
            <w:r>
              <w:rPr>
                <w:rFonts w:hint="eastAsia" w:ascii="宋体" w:hAnsi="宋体" w:eastAsia="宋体" w:cs="宋体"/>
                <w:spacing w:val="-9"/>
                <w:sz w:val="24"/>
                <w:szCs w:val="24"/>
              </w:rPr>
              <w:t>算：</w:t>
            </w:r>
            <w:r>
              <w:rPr>
                <w:rFonts w:hint="eastAsia" w:ascii="宋体" w:hAnsi="宋体" w:eastAsia="宋体" w:cs="宋体"/>
                <w:spacing w:val="-5"/>
                <w:sz w:val="24"/>
                <w:szCs w:val="24"/>
              </w:rPr>
              <w:t>价格评分=（基准价／评标价）</w:t>
            </w:r>
            <w:r>
              <w:rPr>
                <w:rFonts w:hint="eastAsia" w:ascii="宋体" w:hAnsi="宋体" w:eastAsia="宋体" w:cs="宋体"/>
                <w:spacing w:val="-73"/>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20</w:t>
            </w:r>
          </w:p>
        </w:tc>
        <w:tc>
          <w:tcPr>
            <w:tcW w:w="1170" w:type="dxa"/>
            <w:vAlign w:val="center"/>
          </w:tcPr>
          <w:p>
            <w:pPr>
              <w:spacing w:before="91" w:line="181"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451" w:type="dxa"/>
            <w:vAlign w:val="center"/>
          </w:tcPr>
          <w:p>
            <w:pPr>
              <w:jc w:val="center"/>
              <w:rPr>
                <w:rFonts w:hint="eastAsia" w:ascii="宋体" w:hAnsi="宋体" w:eastAsia="宋体" w:cs="宋体"/>
                <w:b/>
                <w:bCs/>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注：各项分值及内容可按实际采购项目情况调整</w:t>
      </w:r>
    </w:p>
    <w:p>
      <w:pPr>
        <w:pStyle w:val="7"/>
        <w:rPr>
          <w:rFonts w:hint="eastAsia" w:ascii="仿宋_GB2312" w:hAnsi="仿宋_GB2312" w:eastAsia="仿宋_GB2312" w:cs="仿宋_GB2312"/>
          <w:b/>
          <w:bCs/>
          <w:sz w:val="24"/>
          <w:szCs w:val="24"/>
          <w:lang w:val="en-US" w:eastAsia="zh-CN"/>
        </w:rPr>
      </w:pPr>
    </w:p>
    <w:p>
      <w:pPr>
        <w:pStyle w:val="7"/>
        <w:rPr>
          <w:rFonts w:hint="eastAsia" w:ascii="仿宋_GB2312" w:hAnsi="仿宋_GB2312" w:eastAsia="仿宋_GB2312" w:cs="仿宋_GB2312"/>
          <w:b/>
          <w:bCs/>
          <w:sz w:val="24"/>
          <w:szCs w:val="24"/>
          <w:lang w:val="en-US" w:eastAsia="zh-CN"/>
        </w:rPr>
      </w:pPr>
    </w:p>
    <w:p>
      <w:pPr>
        <w:pStyle w:val="7"/>
        <w:rPr>
          <w:rFonts w:hint="eastAsia" w:ascii="仿宋_GB2312" w:hAnsi="仿宋_GB2312" w:eastAsia="仿宋_GB2312" w:cs="仿宋_GB2312"/>
          <w:b/>
          <w:bCs/>
          <w:sz w:val="24"/>
          <w:szCs w:val="24"/>
          <w:lang w:val="en-US" w:eastAsia="zh-CN"/>
        </w:rPr>
      </w:pPr>
    </w:p>
    <w:p>
      <w:pPr>
        <w:pStyle w:val="7"/>
        <w:rPr>
          <w:rFonts w:hint="eastAsia" w:ascii="仿宋_GB2312" w:hAnsi="仿宋_GB2312" w:eastAsia="仿宋_GB2312" w:cs="仿宋_GB2312"/>
          <w:b/>
          <w:bCs/>
          <w:sz w:val="24"/>
          <w:szCs w:val="24"/>
          <w:lang w:val="en-US" w:eastAsia="zh-CN"/>
        </w:rPr>
      </w:pPr>
    </w:p>
    <w:p>
      <w:pPr>
        <w:pStyle w:val="7"/>
        <w:rPr>
          <w:rFonts w:hint="eastAsia" w:ascii="仿宋_GB2312" w:hAnsi="仿宋_GB2312" w:eastAsia="仿宋_GB2312" w:cs="仿宋_GB2312"/>
          <w:b/>
          <w:bCs/>
          <w:sz w:val="24"/>
          <w:szCs w:val="24"/>
          <w:lang w:val="en-US" w:eastAsia="zh-CN"/>
        </w:rPr>
      </w:pPr>
    </w:p>
    <w:bookmarkEnd w:id="9"/>
    <w:bookmarkEnd w:id="10"/>
    <w:p>
      <w:pPr>
        <w:spacing w:line="360" w:lineRule="auto"/>
        <w:jc w:val="both"/>
        <w:rPr>
          <w:rFonts w:hint="eastAsia" w:ascii="方正小标宋简体" w:hAnsi="方正小标宋简体" w:eastAsia="方正小标宋简体" w:cs="方正小标宋简体"/>
          <w:b/>
          <w:sz w:val="32"/>
          <w:szCs w:val="32"/>
          <w:lang w:val="en-US" w:eastAsia="zh-CN"/>
        </w:rPr>
      </w:pPr>
    </w:p>
    <w:sectPr>
      <w:footerReference r:id="rId3" w:type="default"/>
      <w:pgSz w:w="11906" w:h="16838"/>
      <w:pgMar w:top="2098" w:right="1587" w:bottom="1984" w:left="1587" w:header="851" w:footer="70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D5FC2C-0EC4-4367-A94C-0B3EB8ACC9A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DF84CB-05E4-48A2-A2DC-2120E3D72A9D}"/>
  </w:font>
  <w:font w:name="方正小标宋简体">
    <w:panose1 w:val="03000509000000000000"/>
    <w:charset w:val="86"/>
    <w:family w:val="auto"/>
    <w:pitch w:val="default"/>
    <w:sig w:usb0="00000001" w:usb1="080E0000" w:usb2="00000000" w:usb3="00000000" w:csb0="00040000" w:csb1="00000000"/>
    <w:embedRegular r:id="rId3" w:fontKey="{5CAB7222-DA6B-4FE4-A6AA-B597E69D1811}"/>
  </w:font>
  <w:font w:name="ˎ̥">
    <w:altName w:val="方正公文小标宋"/>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50EF4AEC-DAB8-4804-8ABD-AD86BFE75CD5}"/>
  </w:font>
  <w:font w:name="仿宋">
    <w:panose1 w:val="02010609060101010101"/>
    <w:charset w:val="86"/>
    <w:family w:val="modern"/>
    <w:pitch w:val="default"/>
    <w:sig w:usb0="800002BF" w:usb1="38CF7CFA" w:usb2="00000016" w:usb3="00000000" w:csb0="00040001" w:csb1="00000000"/>
    <w:embedRegular r:id="rId5" w:fontKey="{05EF8796-5F06-4029-8226-821976E6D095}"/>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NDZkZDQ2MWQ4MmY5YTc3NDA3YzU2MDk3MjZjOWUifQ=="/>
  </w:docVars>
  <w:rsids>
    <w:rsidRoot w:val="644E7E4F"/>
    <w:rsid w:val="021E53CE"/>
    <w:rsid w:val="0271606F"/>
    <w:rsid w:val="06B239F1"/>
    <w:rsid w:val="071D47D0"/>
    <w:rsid w:val="07BB0261"/>
    <w:rsid w:val="07E146F4"/>
    <w:rsid w:val="0FB40797"/>
    <w:rsid w:val="13605ECB"/>
    <w:rsid w:val="15ED5822"/>
    <w:rsid w:val="19100A21"/>
    <w:rsid w:val="1A635878"/>
    <w:rsid w:val="1BB40130"/>
    <w:rsid w:val="1C26031D"/>
    <w:rsid w:val="1D554D66"/>
    <w:rsid w:val="20CB7691"/>
    <w:rsid w:val="238C0A5D"/>
    <w:rsid w:val="239F7A0E"/>
    <w:rsid w:val="25222E80"/>
    <w:rsid w:val="25AC3397"/>
    <w:rsid w:val="2CA376BD"/>
    <w:rsid w:val="2F58700A"/>
    <w:rsid w:val="32F6429E"/>
    <w:rsid w:val="33F407C1"/>
    <w:rsid w:val="352D55A0"/>
    <w:rsid w:val="365668F5"/>
    <w:rsid w:val="3C753DB9"/>
    <w:rsid w:val="3E292C44"/>
    <w:rsid w:val="412C44B5"/>
    <w:rsid w:val="43CA3870"/>
    <w:rsid w:val="440F39C2"/>
    <w:rsid w:val="463349D0"/>
    <w:rsid w:val="47ED60C3"/>
    <w:rsid w:val="4B3314A5"/>
    <w:rsid w:val="4CB95600"/>
    <w:rsid w:val="4D274856"/>
    <w:rsid w:val="4D383CE4"/>
    <w:rsid w:val="4D714FF5"/>
    <w:rsid w:val="4E59007E"/>
    <w:rsid w:val="51B632A0"/>
    <w:rsid w:val="53D47E06"/>
    <w:rsid w:val="553F10D7"/>
    <w:rsid w:val="565F00F8"/>
    <w:rsid w:val="56D12CF4"/>
    <w:rsid w:val="590C6670"/>
    <w:rsid w:val="5AFE34DF"/>
    <w:rsid w:val="62B45846"/>
    <w:rsid w:val="644E7E4F"/>
    <w:rsid w:val="6BE538AC"/>
    <w:rsid w:val="71CE7BD2"/>
    <w:rsid w:val="72B17271"/>
    <w:rsid w:val="7708123E"/>
    <w:rsid w:val="78B85A70"/>
    <w:rsid w:val="79BD774B"/>
    <w:rsid w:val="7AE321A8"/>
    <w:rsid w:val="7AE83F01"/>
    <w:rsid w:val="7B184BEC"/>
    <w:rsid w:val="7BD531A4"/>
    <w:rsid w:val="7DCF1D2B"/>
    <w:rsid w:val="7E2F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link w:val="20"/>
    <w:semiHidden/>
    <w:qFormat/>
    <w:uiPriority w:val="0"/>
    <w:rPr>
      <w:rFonts w:ascii="ˎ̥" w:hAnsi="ˎ̥" w:cs="宋体"/>
      <w:color w:val="51585D"/>
      <w:kern w:val="0"/>
      <w:sz w:val="24"/>
      <w:szCs w:val="18"/>
    </w:rPr>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等线" w:hAnsi="等线" w:eastAsia="等线" w:cs="Times New Roman"/>
      <w:sz w:val="20"/>
    </w:r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99"/>
    <w:pPr>
      <w:spacing w:after="120"/>
    </w:pPr>
  </w:style>
  <w:style w:type="paragraph" w:styleId="8">
    <w:name w:val="Body Text Indent"/>
    <w:basedOn w:val="1"/>
    <w:qFormat/>
    <w:uiPriority w:val="0"/>
    <w:pPr>
      <w:ind w:firstLine="570"/>
    </w:pPr>
    <w:rPr>
      <w:sz w:val="28"/>
    </w:r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Body Text Indent 3"/>
    <w:basedOn w:val="1"/>
    <w:qFormat/>
    <w:uiPriority w:val="0"/>
    <w:pPr>
      <w:spacing w:line="240" w:lineRule="exact"/>
      <w:ind w:firstLine="360"/>
    </w:pPr>
  </w:style>
  <w:style w:type="paragraph" w:styleId="14">
    <w:name w:val="toc 2"/>
    <w:basedOn w:val="1"/>
    <w:next w:val="1"/>
    <w:qFormat/>
    <w:uiPriority w:val="39"/>
    <w:pPr>
      <w:tabs>
        <w:tab w:val="left" w:pos="567"/>
        <w:tab w:val="right" w:leader="dot" w:pos="8505"/>
        <w:tab w:val="right" w:leader="dot" w:pos="9628"/>
      </w:tabs>
      <w:spacing w:line="440" w:lineRule="exact"/>
    </w:pPr>
  </w:style>
  <w:style w:type="paragraph" w:styleId="15">
    <w:name w:val="Title"/>
    <w:basedOn w:val="1"/>
    <w:next w:val="1"/>
    <w:qFormat/>
    <w:uiPriority w:val="0"/>
    <w:pPr>
      <w:spacing w:before="120" w:after="60" w:line="440" w:lineRule="exact"/>
      <w:jc w:val="center"/>
    </w:pPr>
    <w:rPr>
      <w:rFonts w:ascii="宋体" w:hAnsi="宋体"/>
      <w:bCs/>
      <w:color w:val="FF0000"/>
    </w:rPr>
  </w:style>
  <w:style w:type="paragraph" w:styleId="16">
    <w:name w:val="Body Text First Indent"/>
    <w:basedOn w:val="7"/>
    <w:qFormat/>
    <w:uiPriority w:val="0"/>
    <w:pPr>
      <w:spacing w:after="120"/>
      <w:ind w:firstLine="420"/>
      <w:jc w:val="both"/>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w:basedOn w:val="1"/>
    <w:link w:val="19"/>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styleId="21">
    <w:name w:val="page number"/>
    <w:basedOn w:val="19"/>
    <w:qFormat/>
    <w:uiPriority w:val="0"/>
  </w:style>
  <w:style w:type="character" w:styleId="22">
    <w:name w:val="annotation reference"/>
    <w:basedOn w:val="19"/>
    <w:unhideWhenUsed/>
    <w:qFormat/>
    <w:uiPriority w:val="99"/>
    <w:rPr>
      <w:sz w:val="21"/>
      <w:szCs w:val="21"/>
    </w:rPr>
  </w:style>
  <w:style w:type="paragraph" w:customStyle="1" w:styleId="23">
    <w:name w:val="List Paragraph1"/>
    <w:basedOn w:val="1"/>
    <w:qFormat/>
    <w:uiPriority w:val="99"/>
    <w:pPr>
      <w:ind w:firstLine="420" w:firstLineChars="200"/>
    </w:p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styleId="25">
    <w:name w:val="List Paragraph"/>
    <w:basedOn w:val="1"/>
    <w:qFormat/>
    <w:uiPriority w:val="34"/>
    <w:pPr>
      <w:ind w:firstLine="420" w:firstLineChars="200"/>
    </w:pPr>
  </w:style>
  <w:style w:type="character" w:customStyle="1" w:styleId="26">
    <w:name w:val="标题 1 Char"/>
    <w:qFormat/>
    <w:uiPriority w:val="0"/>
    <w:rPr>
      <w:rFonts w:ascii="Arial" w:hAnsi="Arial" w:eastAsia="宋体"/>
      <w:bCs/>
      <w:kern w:val="44"/>
      <w:sz w:val="36"/>
      <w:szCs w:val="36"/>
      <w:lang w:val="en-US" w:eastAsia="zh-CN" w:bidi="ar-SA"/>
    </w:rPr>
  </w:style>
  <w:style w:type="paragraph" w:customStyle="1" w:styleId="27">
    <w:name w:val="Table Text"/>
    <w:basedOn w:val="1"/>
    <w:semiHidden/>
    <w:qFormat/>
    <w:uiPriority w:val="0"/>
    <w:rPr>
      <w:rFonts w:ascii="宋体" w:hAnsi="宋体" w:eastAsia="宋体" w:cs="宋体"/>
      <w:sz w:val="22"/>
      <w:szCs w:val="22"/>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Char1 Char Char Char"/>
    <w:basedOn w:val="1"/>
    <w:qFormat/>
    <w:uiPriority w:val="0"/>
    <w:pPr>
      <w:spacing w:line="240" w:lineRule="auto"/>
    </w:pPr>
    <w:rPr>
      <w:rFonts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13814</Words>
  <Characters>14067</Characters>
  <Lines>0</Lines>
  <Paragraphs>0</Paragraphs>
  <TotalTime>127</TotalTime>
  <ScaleCrop>false</ScaleCrop>
  <LinksUpToDate>false</LinksUpToDate>
  <CharactersWithSpaces>16085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2023-03-07T09:25:00Z</dcterms:created>
  <dc:creator>zhangsquan</dc:creator>
  <cp:lastModifiedBy>杨波</cp:lastModifiedBy>
  <dcterms:modified xsi:type="dcterms:W3CDTF">2023-11-29T06:02:11Z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0A11D44EC4204D3A9A76A7EB298E24A2_13</vt:lpwstr>
  </property>
</Properties>
</file>