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default" w:ascii="方正小标宋简体" w:eastAsia="方正小标宋简体" w:cs="Times New Roman"/>
          <w:bCs/>
          <w:sz w:val="36"/>
          <w:szCs w:val="36"/>
          <w:highlight w:val="none"/>
          <w:lang w:val="en-US" w:eastAsia="zh-CN"/>
        </w:rPr>
      </w:pPr>
      <w:r>
        <w:rPr>
          <w:rFonts w:ascii="Times New Roman" w:hAnsi="Times New Roman" w:eastAsia="仿宋_GB2312" w:cs="Times New Roman"/>
          <w:b/>
          <w:bCs/>
          <w:sz w:val="32"/>
          <w:szCs w:val="32"/>
        </w:rPr>
        <w:t>附件</w:t>
      </w:r>
      <w:r>
        <w:rPr>
          <w:rFonts w:hint="eastAsia" w:ascii="Times New Roman" w:hAnsi="Times New Roman" w:eastAsia="仿宋_GB2312" w:cs="Times New Roman"/>
          <w:b/>
          <w:bCs/>
          <w:sz w:val="32"/>
          <w:szCs w:val="32"/>
          <w:lang w:val="en-US" w:eastAsia="zh-CN"/>
        </w:rPr>
        <w:t>一</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报价文件</w:t>
      </w:r>
    </w:p>
    <w:p>
      <w:pPr>
        <w:pStyle w:val="2"/>
        <w:spacing w:line="600" w:lineRule="exact"/>
        <w:jc w:val="center"/>
        <w:rPr>
          <w:rFonts w:hint="eastAsia" w:ascii="方正小标宋简体" w:hAnsi="方正小标宋简体" w:eastAsia="方正小标宋简体" w:cs="方正小标宋简体"/>
          <w:color w:val="000000"/>
          <w:sz w:val="48"/>
          <w:szCs w:val="48"/>
          <w:highlight w:val="none"/>
        </w:rPr>
      </w:pPr>
    </w:p>
    <w:p>
      <w:pPr>
        <w:pStyle w:val="2"/>
        <w:spacing w:line="600" w:lineRule="exact"/>
        <w:jc w:val="center"/>
        <w:rPr>
          <w:rFonts w:hint="eastAsia" w:ascii="方正小标宋简体" w:hAnsi="方正小标宋简体" w:eastAsia="方正小标宋简体" w:cs="方正小标宋简体"/>
          <w:color w:val="000000"/>
          <w:sz w:val="48"/>
          <w:szCs w:val="48"/>
          <w:highlight w:val="none"/>
        </w:rPr>
      </w:pPr>
      <w:r>
        <w:rPr>
          <w:rFonts w:hint="eastAsia" w:ascii="方正小标宋简体" w:hAnsi="方正小标宋简体" w:eastAsia="方正小标宋简体" w:cs="方正小标宋简体"/>
          <w:color w:val="000000"/>
          <w:sz w:val="48"/>
          <w:szCs w:val="48"/>
          <w:highlight w:val="none"/>
          <w:lang w:val="en-US" w:eastAsia="zh-CN"/>
        </w:rPr>
        <w:t>2023年图文及视频直播</w:t>
      </w:r>
      <w:r>
        <w:rPr>
          <w:rFonts w:hint="eastAsia" w:ascii="方正小标宋简体" w:hAnsi="方正小标宋简体" w:eastAsia="方正小标宋简体" w:cs="方正小标宋简体"/>
          <w:color w:val="000000"/>
          <w:sz w:val="48"/>
          <w:szCs w:val="48"/>
          <w:highlight w:val="none"/>
        </w:rPr>
        <w:t>项目</w:t>
      </w:r>
    </w:p>
    <w:p>
      <w:pPr>
        <w:pStyle w:val="2"/>
        <w:spacing w:line="600" w:lineRule="exact"/>
        <w:jc w:val="center"/>
        <w:rPr>
          <w:rFonts w:ascii="方正小标宋简体" w:hAnsi="方正小标宋简体" w:eastAsia="方正小标宋简体" w:cs="方正小标宋简体"/>
          <w:spacing w:val="40"/>
          <w:sz w:val="44"/>
          <w:szCs w:val="44"/>
          <w:highlight w:val="none"/>
        </w:rPr>
      </w:pPr>
      <w:r>
        <w:rPr>
          <w:rFonts w:hint="eastAsia" w:ascii="方正小标宋简体" w:hAnsi="方正小标宋简体" w:eastAsia="方正小标宋简体" w:cs="方正小标宋简体"/>
          <w:spacing w:val="40"/>
          <w:sz w:val="44"/>
          <w:szCs w:val="44"/>
          <w:highlight w:val="none"/>
        </w:rPr>
        <w:t>报价函</w:t>
      </w:r>
    </w:p>
    <w:p>
      <w:pPr>
        <w:spacing w:line="360" w:lineRule="auto"/>
        <w:rPr>
          <w:rFonts w:hint="eastAsia" w:ascii="仿宋_GB2312" w:hAnsi="仿宋_GB2312" w:eastAsia="仿宋_GB2312" w:cs="仿宋_GB2312"/>
          <w:b/>
          <w:sz w:val="32"/>
          <w:szCs w:val="32"/>
          <w:lang w:val="en-US" w:eastAsia="zh-CN"/>
        </w:rPr>
      </w:pPr>
    </w:p>
    <w:p>
      <w:pPr>
        <w:spacing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南方新闻网</w:t>
      </w:r>
      <w:r>
        <w:rPr>
          <w:rFonts w:hint="eastAsia" w:ascii="仿宋_GB2312" w:hAnsi="仿宋_GB2312" w:eastAsia="仿宋_GB2312" w:cs="仿宋_GB2312"/>
          <w:b/>
          <w:sz w:val="32"/>
          <w:szCs w:val="32"/>
        </w:rPr>
        <w:t>：</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none"/>
        </w:rPr>
        <w:t>根据贵</w:t>
      </w:r>
      <w:r>
        <w:rPr>
          <w:rFonts w:hint="eastAsia" w:ascii="仿宋_GB2312" w:hAnsi="仿宋_GB2312" w:eastAsia="仿宋_GB2312" w:cs="仿宋_GB2312"/>
          <w:sz w:val="32"/>
          <w:szCs w:val="32"/>
          <w:u w:val="none"/>
          <w:lang w:val="en-US" w:eastAsia="zh-CN"/>
        </w:rPr>
        <w:t>单位</w:t>
      </w:r>
      <w:r>
        <w:rPr>
          <w:rFonts w:hint="eastAsia" w:ascii="仿宋_GB2312" w:hAnsi="仿宋_GB2312" w:eastAsia="仿宋_GB2312" w:cs="仿宋_GB2312"/>
          <w:sz w:val="32"/>
          <w:szCs w:val="32"/>
          <w:u w:val="single"/>
          <w:lang w:val="en-US" w:eastAsia="zh-CN"/>
        </w:rPr>
        <w:t>2023年图文及视频直播项目</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b/>
          <w:sz w:val="32"/>
          <w:szCs w:val="32"/>
          <w:u w:val="single"/>
        </w:rPr>
        <w:t>项目编号：</w:t>
      </w:r>
      <w:r>
        <w:rPr>
          <w:rFonts w:hint="eastAsia" w:ascii="仿宋_GB2312" w:hAnsi="仿宋_GB2312" w:eastAsia="仿宋_GB2312" w:cs="仿宋_GB2312"/>
          <w:b/>
          <w:sz w:val="32"/>
          <w:szCs w:val="32"/>
          <w:u w:val="single"/>
          <w:lang w:val="en-US" w:eastAsia="zh-CN"/>
        </w:rPr>
        <w:t>NFWZX-2023035</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none"/>
          <w:lang w:val="en-US" w:eastAsia="zh-CN"/>
        </w:rPr>
        <w:t>采购</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要求，我</w:t>
      </w:r>
      <w:r>
        <w:rPr>
          <w:rFonts w:hint="eastAsia" w:ascii="仿宋_GB2312" w:hAnsi="仿宋_GB2312" w:eastAsia="仿宋_GB2312" w:cs="仿宋_GB2312"/>
          <w:sz w:val="32"/>
          <w:szCs w:val="32"/>
          <w:lang w:val="en-US" w:eastAsia="zh-CN"/>
        </w:rPr>
        <w:t>单位/司</w:t>
      </w:r>
      <w:r>
        <w:rPr>
          <w:rFonts w:hint="eastAsia" w:ascii="仿宋_GB2312" w:hAnsi="仿宋_GB2312" w:eastAsia="仿宋_GB2312" w:cs="仿宋_GB2312"/>
          <w:sz w:val="32"/>
          <w:szCs w:val="32"/>
        </w:rPr>
        <w:t>已完全了解相关内容，承诺按要求提供产品和服务，现按人民币报价如下：</w:t>
      </w:r>
    </w:p>
    <w:tbl>
      <w:tblPr>
        <w:tblStyle w:val="11"/>
        <w:tblW w:w="52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7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000000"/>
                <w:kern w:val="0"/>
                <w:sz w:val="28"/>
                <w:szCs w:val="28"/>
                <w:lang w:eastAsia="zh-CN" w:bidi="ar"/>
              </w:rPr>
            </w:pPr>
            <w:r>
              <w:rPr>
                <w:rFonts w:hint="eastAsia" w:ascii="仿宋_GB2312" w:hAnsi="仿宋" w:eastAsia="仿宋_GB2312" w:cs="宋体"/>
                <w:b w:val="0"/>
                <w:bCs w:val="0"/>
                <w:color w:val="000000"/>
                <w:kern w:val="0"/>
                <w:sz w:val="28"/>
                <w:szCs w:val="28"/>
                <w:lang w:eastAsia="zh-CN" w:bidi="ar"/>
              </w:rPr>
              <w:t>服务内容</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widowControl/>
              <w:jc w:val="both"/>
              <w:textAlignment w:val="center"/>
            </w:pPr>
          </w:p>
          <w:p>
            <w:pPr>
              <w:pStyle w:val="4"/>
              <w:ind w:left="0" w:leftChars="0" w:firstLine="0" w:firstLineChars="0"/>
            </w:pPr>
          </w:p>
          <w:p/>
          <w:p/>
          <w:p>
            <w:pPr>
              <w:pStyle w:val="4"/>
            </w:pPr>
          </w:p>
          <w:p/>
          <w:p>
            <w:pPr>
              <w:pStyle w:val="4"/>
            </w:pPr>
          </w:p>
          <w:p/>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000000"/>
                <w:kern w:val="0"/>
                <w:sz w:val="28"/>
                <w:szCs w:val="28"/>
                <w:lang w:eastAsia="zh-CN" w:bidi="ar"/>
              </w:rPr>
            </w:pPr>
            <w:r>
              <w:rPr>
                <w:rFonts w:hint="eastAsia" w:ascii="仿宋_GB2312" w:hAnsi="仿宋" w:eastAsia="仿宋_GB2312" w:cs="宋体"/>
                <w:b w:val="0"/>
                <w:bCs w:val="0"/>
                <w:color w:val="000000"/>
                <w:kern w:val="0"/>
                <w:sz w:val="28"/>
                <w:szCs w:val="28"/>
                <w:lang w:eastAsia="zh-CN" w:bidi="ar"/>
              </w:rPr>
              <w:t>项目报价</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_GB2312" w:hAnsi="仿宋" w:eastAsia="仿宋_GB2312" w:cs="宋体"/>
                <w:b w:val="0"/>
                <w:bCs w:val="0"/>
                <w:color w:val="000000"/>
                <w:sz w:val="28"/>
                <w:szCs w:val="28"/>
                <w:u w:val="single"/>
                <w:lang w:val="en-US" w:eastAsia="zh-CN"/>
              </w:rPr>
            </w:pPr>
            <w:r>
              <w:rPr>
                <w:rFonts w:hint="eastAsia" w:ascii="仿宋_GB2312" w:hAnsi="仿宋_GB2312" w:eastAsia="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rPr>
              <w:t>元</w:t>
            </w:r>
            <w:r>
              <w:rPr>
                <w:rFonts w:hint="eastAsia" w:ascii="仿宋_GB2312" w:hAnsi="仿宋_GB2312" w:eastAsia="仿宋_GB2312" w:cs="仿宋_GB2312"/>
                <w:b w:val="0"/>
                <w:bCs w:val="0"/>
                <w:kern w:val="0"/>
                <w:sz w:val="28"/>
                <w:szCs w:val="28"/>
                <w:lang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000000"/>
                <w:kern w:val="0"/>
                <w:sz w:val="28"/>
                <w:szCs w:val="28"/>
                <w:lang w:eastAsia="zh-CN" w:bidi="ar"/>
              </w:rPr>
            </w:pPr>
            <w:r>
              <w:rPr>
                <w:rFonts w:hint="eastAsia" w:ascii="仿宋_GB2312" w:hAnsi="仿宋_GB2312" w:eastAsia="仿宋_GB2312" w:cs="仿宋_GB2312"/>
                <w:b w:val="0"/>
                <w:bCs w:val="0"/>
                <w:kern w:val="0"/>
                <w:sz w:val="28"/>
                <w:szCs w:val="28"/>
              </w:rPr>
              <w:t>增值税率</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000000"/>
                <w:sz w:val="28"/>
                <w:szCs w:val="28"/>
                <w:u w:val="single"/>
                <w:lang w:val="en-US" w:eastAsia="zh-CN"/>
              </w:rPr>
            </w:pPr>
            <w:r>
              <w:rPr>
                <w:rFonts w:hint="eastAsia" w:ascii="仿宋_GB2312" w:hAnsi="仿宋_GB2312" w:eastAsia="仿宋_GB2312" w:cs="仿宋_GB2312"/>
                <w:b w:val="0"/>
                <w:bCs w:val="0"/>
                <w:kern w:val="0"/>
                <w:sz w:val="28"/>
                <w:szCs w:val="28"/>
                <w:u w:val="single"/>
                <w:lang w:val="en-US" w:eastAsia="zh-CN"/>
              </w:rPr>
              <w:t xml:space="preserve">         </w:t>
            </w:r>
            <w:r>
              <w:rPr>
                <w:rFonts w:hint="eastAsia" w:ascii="仿宋_GB2312" w:hAnsi="仿宋" w:eastAsia="仿宋_GB2312" w:cs="宋体"/>
                <w:b w:val="0"/>
                <w:bCs w:val="0"/>
                <w:color w:val="000000"/>
                <w:sz w:val="28"/>
                <w:szCs w:val="2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ascii="仿宋_GB2312" w:hAnsi="仿宋" w:eastAsia="仿宋_GB2312" w:cs="宋体"/>
                <w:b w:val="0"/>
                <w:bCs w:val="0"/>
                <w:color w:val="000000"/>
                <w:kern w:val="0"/>
                <w:sz w:val="28"/>
                <w:szCs w:val="28"/>
                <w:lang w:bidi="ar"/>
              </w:rPr>
            </w:pPr>
            <w:r>
              <w:rPr>
                <w:rFonts w:hint="eastAsia" w:ascii="仿宋_GB2312" w:hAnsi="仿宋_GB2312" w:eastAsia="仿宋_GB2312" w:cs="仿宋_GB2312"/>
                <w:b w:val="0"/>
                <w:bCs w:val="0"/>
                <w:sz w:val="28"/>
                <w:szCs w:val="28"/>
              </w:rPr>
              <w:t>报价单位</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textAlignment w:val="auto"/>
              <w:rPr>
                <w:rFonts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单位</w:t>
            </w:r>
            <w:r>
              <w:rPr>
                <w:rFonts w:hint="eastAsia" w:ascii="仿宋_GB2312" w:hAnsi="仿宋_GB2312" w:eastAsia="仿宋_GB2312" w:cs="仿宋_GB2312"/>
                <w:b w:val="0"/>
                <w:bCs w:val="0"/>
                <w:sz w:val="28"/>
                <w:szCs w:val="28"/>
                <w:lang w:eastAsia="zh-CN"/>
              </w:rPr>
              <w:t>名称</w:t>
            </w:r>
            <w:r>
              <w:rPr>
                <w:rFonts w:hint="eastAsia" w:ascii="仿宋_GB2312" w:hAnsi="仿宋_GB2312" w:eastAsia="仿宋_GB2312" w:cs="仿宋_GB2312"/>
                <w:b w:val="0"/>
                <w:bCs w:val="0"/>
                <w:sz w:val="28"/>
                <w:szCs w:val="28"/>
              </w:rPr>
              <w:t>（盖章）：</w:t>
            </w:r>
            <w:r>
              <w:rPr>
                <w:rFonts w:hint="eastAsia" w:ascii="仿宋_GB2312" w:hAnsi="仿宋_GB2312" w:eastAsia="仿宋_GB2312" w:cs="仿宋_GB2312"/>
                <w:b w:val="0"/>
                <w:bCs w:val="0"/>
                <w:sz w:val="28"/>
                <w:szCs w:val="28"/>
                <w:u w:val="single"/>
              </w:rPr>
              <w:t xml:space="preserve">                             </w:t>
            </w:r>
          </w:p>
          <w:p>
            <w:pPr>
              <w:keepNext w:val="0"/>
              <w:keepLines w:val="0"/>
              <w:pageBreakBefore w:val="0"/>
              <w:kinsoku/>
              <w:wordWrap/>
              <w:overflowPunct/>
              <w:topLinePunct w:val="0"/>
              <w:autoSpaceDE/>
              <w:autoSpaceDN/>
              <w:bidi w:val="0"/>
              <w:adjustRightInd w:val="0"/>
              <w:snapToGrid w:val="0"/>
              <w:spacing w:before="157" w:beforeLines="50" w:line="360" w:lineRule="auto"/>
              <w:jc w:val="left"/>
              <w:rPr>
                <w:rFonts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项目负责人：</w:t>
            </w:r>
            <w:r>
              <w:rPr>
                <w:rFonts w:hint="eastAsia" w:ascii="仿宋_GB2312" w:hAnsi="仿宋_GB2312" w:eastAsia="仿宋_GB2312" w:cs="仿宋_GB2312"/>
                <w:b w:val="0"/>
                <w:bCs w:val="0"/>
                <w:sz w:val="28"/>
                <w:szCs w:val="28"/>
                <w:u w:val="single"/>
              </w:rPr>
              <w:t xml:space="preserve">                             </w:t>
            </w:r>
          </w:p>
          <w:p>
            <w:pPr>
              <w:keepNext w:val="0"/>
              <w:keepLines w:val="0"/>
              <w:pageBreakBefore w:val="0"/>
              <w:kinsoku/>
              <w:wordWrap/>
              <w:overflowPunct/>
              <w:topLinePunct w:val="0"/>
              <w:autoSpaceDE/>
              <w:autoSpaceDN/>
              <w:bidi w:val="0"/>
              <w:adjustRightInd w:val="0"/>
              <w:snapToGrid w:val="0"/>
              <w:spacing w:before="157" w:beforeLines="50" w:line="360" w:lineRule="auto"/>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联系方式 ：</w:t>
            </w:r>
            <w:r>
              <w:rPr>
                <w:rFonts w:hint="eastAsia" w:ascii="仿宋_GB2312" w:hAnsi="仿宋_GB2312" w:eastAsia="仿宋_GB2312" w:cs="仿宋_GB2312"/>
                <w:b w:val="0"/>
                <w:bCs w:val="0"/>
                <w:sz w:val="28"/>
                <w:szCs w:val="28"/>
                <w:u w:val="single"/>
              </w:rPr>
              <w:t xml:space="preserve">                             </w:t>
            </w:r>
          </w:p>
          <w:p>
            <w:pPr>
              <w:keepNext w:val="0"/>
              <w:keepLines w:val="0"/>
              <w:pageBreakBefore w:val="0"/>
              <w:widowControl/>
              <w:kinsoku/>
              <w:wordWrap/>
              <w:overflowPunct/>
              <w:topLinePunct w:val="0"/>
              <w:autoSpaceDE/>
              <w:autoSpaceDN/>
              <w:bidi w:val="0"/>
              <w:adjustRightInd w:val="0"/>
              <w:spacing w:before="157" w:beforeLines="50" w:line="360" w:lineRule="auto"/>
              <w:jc w:val="left"/>
              <w:textAlignment w:val="center"/>
              <w:rPr>
                <w:rFonts w:ascii="仿宋_GB2312" w:hAnsi="仿宋" w:eastAsia="仿宋_GB2312" w:cs="宋体"/>
                <w:b w:val="0"/>
                <w:bCs w:val="0"/>
                <w:color w:val="000000"/>
                <w:kern w:val="0"/>
                <w:sz w:val="28"/>
                <w:szCs w:val="28"/>
                <w:lang w:bidi="ar"/>
              </w:rPr>
            </w:pPr>
            <w:r>
              <w:rPr>
                <w:rFonts w:hint="eastAsia" w:ascii="仿宋_GB2312" w:hAnsi="仿宋_GB2312" w:eastAsia="仿宋_GB2312" w:cs="仿宋_GB2312"/>
                <w:b w:val="0"/>
                <w:bCs w:val="0"/>
                <w:sz w:val="28"/>
                <w:szCs w:val="28"/>
              </w:rPr>
              <w:t>报价日期：202</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rPr>
              <w:t>年</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日</w:t>
            </w:r>
          </w:p>
        </w:tc>
      </w:tr>
    </w:tbl>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附件2：报价承诺书</w:t>
      </w:r>
    </w:p>
    <w:p>
      <w:pPr>
        <w:pStyle w:val="10"/>
        <w:tabs>
          <w:tab w:val="left" w:pos="588"/>
        </w:tabs>
        <w:snapToGrid w:val="0"/>
        <w:spacing w:before="0" w:after="156" w:afterLines="50" w:line="360" w:lineRule="auto"/>
        <w:jc w:val="center"/>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报价承诺书</w:t>
      </w:r>
    </w:p>
    <w:p>
      <w:pPr>
        <w:pStyle w:val="7"/>
        <w:tabs>
          <w:tab w:val="left" w:pos="567"/>
          <w:tab w:val="left" w:pos="709"/>
          <w:tab w:val="right" w:leader="dot" w:pos="8505"/>
        </w:tabs>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南方新闻网</w:t>
      </w:r>
      <w:r>
        <w:rPr>
          <w:rFonts w:hint="eastAsia" w:ascii="仿宋_GB2312" w:hAnsi="仿宋_GB2312" w:eastAsia="仿宋_GB2312" w:cs="仿宋_GB2312"/>
          <w:b/>
          <w:sz w:val="32"/>
          <w:szCs w:val="32"/>
        </w:rPr>
        <w:t>：</w:t>
      </w:r>
    </w:p>
    <w:p>
      <w:pPr>
        <w:pStyle w:val="7"/>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经认真阅读</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rPr>
        <w:t>项目</w:t>
      </w:r>
      <w:r>
        <w:rPr>
          <w:rFonts w:hint="eastAsia" w:ascii="仿宋_GB2312" w:hAnsi="仿宋_GB2312" w:eastAsia="仿宋_GB2312" w:cs="仿宋_GB2312"/>
          <w:bCs/>
          <w:sz w:val="32"/>
          <w:szCs w:val="32"/>
        </w:rPr>
        <w:t>采购公告及附件（项目编号：</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t>），我方研究决定参加本次采购活动，并承诺如下：</w:t>
      </w:r>
    </w:p>
    <w:p>
      <w:pPr>
        <w:pStyle w:val="7"/>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（一）我方已经详细阅读研究了采购公告及其附件，已完全清晰理解采购文件的要求，不存在任何含糊不清和误解之处，同意放弃对这些文件所提出的异议和质疑的权利。</w:t>
      </w:r>
    </w:p>
    <w:p>
      <w:pPr>
        <w:pStyle w:val="7"/>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（二）我方为本次报价所提交的所有证明其合格和资格的文件是真实的和正确的，并愿为其真实性和正确性承担法律责任。</w:t>
      </w:r>
    </w:p>
    <w:p>
      <w:pPr>
        <w:pStyle w:val="7"/>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（三）我方承诺全部满足和遵守本项目采购公告及其附件所公布的项目技术与商务要求，已按照要求填写制作</w:t>
      </w:r>
      <w:r>
        <w:rPr>
          <w:rFonts w:hint="eastAsia" w:ascii="仿宋_GB2312" w:hAnsi="仿宋_GB2312" w:eastAsia="仿宋_GB2312" w:cs="仿宋_GB2312"/>
          <w:bCs/>
          <w:sz w:val="32"/>
          <w:szCs w:val="32"/>
          <w:lang w:val="en-US" w:eastAsia="zh-CN"/>
        </w:rPr>
        <w:t>响应报价文件</w:t>
      </w:r>
      <w:r>
        <w:rPr>
          <w:rFonts w:hint="eastAsia" w:ascii="仿宋_GB2312" w:hAnsi="仿宋_GB2312" w:eastAsia="仿宋_GB2312" w:cs="仿宋_GB2312"/>
          <w:bCs/>
          <w:sz w:val="32"/>
          <w:szCs w:val="32"/>
        </w:rPr>
        <w:t>，将密封后提交。除封面外，</w:t>
      </w:r>
      <w:r>
        <w:rPr>
          <w:rFonts w:hint="eastAsia" w:ascii="仿宋_GB2312" w:hAnsi="仿宋_GB2312" w:eastAsia="仿宋_GB2312" w:cs="仿宋_GB2312"/>
          <w:bCs/>
          <w:sz w:val="32"/>
          <w:szCs w:val="32"/>
          <w:lang w:val="en-US" w:eastAsia="zh-CN"/>
        </w:rPr>
        <w:t>响应报价文件</w:t>
      </w:r>
      <w:r>
        <w:rPr>
          <w:rFonts w:hint="eastAsia" w:ascii="仿宋_GB2312" w:hAnsi="仿宋_GB2312" w:eastAsia="仿宋_GB2312" w:cs="仿宋_GB2312"/>
          <w:bCs/>
          <w:sz w:val="32"/>
          <w:szCs w:val="32"/>
        </w:rPr>
        <w:t>已提供如下必须的内容：（1）</w:t>
      </w:r>
      <w:r>
        <w:rPr>
          <w:rFonts w:hint="eastAsia" w:ascii="仿宋_GB2312" w:hAnsi="仿宋_GB2312" w:eastAsia="仿宋_GB2312" w:cs="仿宋_GB2312"/>
          <w:bCs/>
          <w:sz w:val="32"/>
          <w:szCs w:val="32"/>
          <w:lang w:val="en-US" w:eastAsia="zh-CN"/>
        </w:rPr>
        <w:t>响应报价函</w:t>
      </w:r>
      <w:r>
        <w:rPr>
          <w:rFonts w:hint="eastAsia" w:ascii="仿宋_GB2312" w:hAnsi="仿宋_GB2312" w:eastAsia="仿宋_GB2312" w:cs="仿宋_GB2312"/>
          <w:bCs/>
          <w:sz w:val="32"/>
          <w:szCs w:val="32"/>
        </w:rPr>
        <w:t>；（2）报价承诺书；（3）授权代表证明资料；（4）项目服务方案；（5）供应商项目实施能力证明资料；（6）</w:t>
      </w:r>
      <w:r>
        <w:rPr>
          <w:rFonts w:hint="eastAsia" w:ascii="仿宋_GB2312" w:hAnsi="仿宋_GB2312" w:eastAsia="仿宋_GB2312" w:cs="仿宋_GB2312"/>
          <w:bCs/>
          <w:sz w:val="32"/>
          <w:szCs w:val="32"/>
          <w:lang w:val="en-US" w:eastAsia="zh-CN"/>
        </w:rPr>
        <w:t>合同主要条款响应程度及合同模板</w:t>
      </w:r>
      <w:r>
        <w:rPr>
          <w:rFonts w:hint="eastAsia" w:ascii="仿宋_GB2312" w:hAnsi="仿宋_GB2312" w:eastAsia="仿宋_GB2312" w:cs="仿宋_GB2312"/>
          <w:bCs/>
          <w:sz w:val="32"/>
          <w:szCs w:val="32"/>
        </w:rPr>
        <w:t>。</w:t>
      </w:r>
    </w:p>
    <w:p>
      <w:pPr>
        <w:pStyle w:val="7"/>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（四）我方承诺根据本项目评审需要提供必要的补充文件或辅助资料，补充文件或辅助资料是报价文件的有效组成部分。</w:t>
      </w:r>
    </w:p>
    <w:p>
      <w:pPr>
        <w:pStyle w:val="7"/>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我方声明具备如下供应商资格条件：（1）具有独立承担民事责任能力的法人或其它组织；（2）参与本采购活动时，未被列入国家企业信用信息公示系统的经营异常名录、严重违法失信企业名单；（3）开具增值税专用发票。</w:t>
      </w:r>
    </w:p>
    <w:p>
      <w:pPr>
        <w:pStyle w:val="7"/>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w:t>
      </w:r>
      <w:r>
        <w:rPr>
          <w:rFonts w:hint="eastAsia" w:ascii="仿宋_GB2312" w:hAnsi="仿宋_GB2312" w:eastAsia="仿宋_GB2312" w:cs="仿宋_GB2312"/>
          <w:bCs/>
          <w:sz w:val="32"/>
          <w:szCs w:val="32"/>
          <w:lang w:val="zh-CN"/>
        </w:rPr>
        <w:t>我方理解采购单位并无义务必须接受最低报价，完全理解报价</w:t>
      </w:r>
      <w:r>
        <w:rPr>
          <w:rFonts w:hint="eastAsia" w:ascii="仿宋_GB2312" w:hAnsi="仿宋_GB2312" w:eastAsia="仿宋_GB2312" w:cs="仿宋_GB2312"/>
          <w:bCs/>
          <w:sz w:val="32"/>
          <w:szCs w:val="32"/>
        </w:rPr>
        <w:t>不是项目评审的</w:t>
      </w:r>
      <w:r>
        <w:rPr>
          <w:rFonts w:hint="eastAsia" w:ascii="仿宋_GB2312" w:hAnsi="仿宋_GB2312" w:eastAsia="仿宋_GB2312" w:cs="仿宋_GB2312"/>
          <w:bCs/>
          <w:sz w:val="32"/>
          <w:szCs w:val="32"/>
          <w:lang w:val="zh-CN"/>
        </w:rPr>
        <w:t>唯一</w:t>
      </w:r>
      <w:r>
        <w:rPr>
          <w:rFonts w:hint="eastAsia" w:ascii="仿宋_GB2312" w:hAnsi="仿宋_GB2312" w:eastAsia="仿宋_GB2312" w:cs="仿宋_GB2312"/>
          <w:bCs/>
          <w:sz w:val="32"/>
          <w:szCs w:val="32"/>
        </w:rPr>
        <w:t>标准</w:t>
      </w:r>
      <w:r>
        <w:rPr>
          <w:rFonts w:hint="eastAsia" w:ascii="仿宋_GB2312" w:hAnsi="仿宋_GB2312" w:eastAsia="仿宋_GB2312" w:cs="仿宋_GB2312"/>
          <w:bCs/>
          <w:sz w:val="32"/>
          <w:szCs w:val="32"/>
          <w:lang w:val="zh-CN"/>
        </w:rPr>
        <w:t>。</w:t>
      </w:r>
    </w:p>
    <w:p>
      <w:pPr>
        <w:pStyle w:val="7"/>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（七）我方承诺遵守采购工作纪律，不向第三方透露与本项目报价相关的所有信息，不采取不正当手段谋取成交，随时接受贵方监督检查部门调查并如实说明情况。</w:t>
      </w:r>
    </w:p>
    <w:p>
      <w:pPr>
        <w:pStyle w:val="9"/>
        <w:spacing w:line="360" w:lineRule="auto"/>
        <w:rPr>
          <w:rFonts w:hint="eastAsia" w:ascii="仿宋_GB2312" w:hAnsi="仿宋_GB2312" w:eastAsia="仿宋_GB2312" w:cs="仿宋_GB2312"/>
          <w:sz w:val="32"/>
          <w:szCs w:val="32"/>
        </w:rPr>
      </w:pPr>
    </w:p>
    <w:p>
      <w:pPr>
        <w:pStyle w:val="7"/>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r>
        <w:rPr>
          <w:rFonts w:hint="eastAsia" w:ascii="仿宋_GB2312" w:hAnsi="仿宋_GB2312" w:eastAsia="仿宋_GB2312" w:cs="仿宋_GB2312"/>
          <w:b/>
          <w:sz w:val="32"/>
          <w:szCs w:val="32"/>
        </w:rPr>
        <w:t>（加盖公章）</w:t>
      </w:r>
      <w:r>
        <w:rPr>
          <w:rFonts w:hint="eastAsia" w:ascii="仿宋_GB2312" w:hAnsi="仿宋_GB2312" w:eastAsia="仿宋_GB2312" w:cs="仿宋_GB2312"/>
          <w:bCs/>
          <w:sz w:val="32"/>
          <w:szCs w:val="32"/>
        </w:rPr>
        <w:t>：</w:t>
      </w:r>
    </w:p>
    <w:p>
      <w:pPr>
        <w:pStyle w:val="7"/>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联系电话：</w:t>
      </w:r>
    </w:p>
    <w:p>
      <w:pPr>
        <w:pStyle w:val="7"/>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报价时间：</w:t>
      </w:r>
    </w:p>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b/>
          <w:sz w:val="32"/>
          <w:szCs w:val="32"/>
          <w:lang w:val="en-US" w:eastAsia="zh-CN"/>
        </w:rPr>
      </w:pPr>
    </w:p>
    <w:p>
      <w:pPr>
        <w:pStyle w:val="2"/>
        <w:rPr>
          <w:rFonts w:hint="eastAsia" w:ascii="仿宋_GB2312" w:hAnsi="仿宋_GB2312" w:eastAsia="仿宋_GB2312" w:cs="仿宋_GB2312"/>
          <w:sz w:val="32"/>
          <w:szCs w:val="32"/>
          <w:lang w:val="en-US"/>
        </w:rPr>
      </w:pPr>
      <w:r>
        <w:rPr>
          <w:rFonts w:hint="eastAsia" w:ascii="仿宋_GB2312" w:hAnsi="仿宋_GB2312" w:eastAsia="仿宋_GB2312" w:cs="仿宋_GB2312"/>
          <w:b/>
          <w:sz w:val="32"/>
          <w:szCs w:val="32"/>
          <w:lang w:val="en-US" w:eastAsia="zh-CN"/>
        </w:rPr>
        <w:t>附件3：授权代表证明资料</w:t>
      </w:r>
    </w:p>
    <w:p>
      <w:pPr>
        <w:pStyle w:val="2"/>
        <w:spacing w:before="91" w:line="218" w:lineRule="auto"/>
        <w:jc w:val="center"/>
        <w:outlineLvl w:val="0"/>
        <w:rPr>
          <w:rFonts w:hint="eastAsia" w:ascii="仿宋_GB2312" w:hAnsi="仿宋_GB2312" w:eastAsia="仿宋_GB2312" w:cs="仿宋_GB2312"/>
          <w:sz w:val="32"/>
          <w:szCs w:val="32"/>
        </w:rPr>
      </w:pPr>
      <w:bookmarkStart w:id="0" w:name="_Toc10398"/>
      <w:r>
        <w:rPr>
          <w:rFonts w:hint="eastAsia" w:ascii="仿宋_GB2312" w:hAnsi="仿宋_GB2312" w:eastAsia="仿宋_GB2312" w:cs="仿宋_GB2312"/>
          <w:spacing w:val="-1"/>
          <w:sz w:val="32"/>
          <w:szCs w:val="32"/>
          <w:lang w:eastAsia="zh-CN"/>
          <w14:textOutline w14:w="5103" w14:cap="sq" w14:cmpd="sng">
            <w14:solidFill>
              <w14:srgbClr w14:val="000000"/>
            </w14:solidFill>
            <w14:prstDash w14:val="solid"/>
            <w14:bevel/>
          </w14:textOutline>
        </w:rPr>
        <w:t>（</w:t>
      </w:r>
      <w: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t>一</w:t>
      </w:r>
      <w:r>
        <w:rPr>
          <w:rFonts w:hint="eastAsia" w:ascii="仿宋_GB2312" w:hAnsi="仿宋_GB2312" w:eastAsia="仿宋_GB2312" w:cs="仿宋_GB2312"/>
          <w:spacing w:val="-1"/>
          <w:sz w:val="32"/>
          <w:szCs w:val="32"/>
          <w:lang w:eastAsia="zh-CN"/>
          <w14:textOutline w14:w="5103" w14:cap="sq" w14:cmpd="sng">
            <w14:solidFill>
              <w14:srgbClr w14:val="000000"/>
            </w14:solidFill>
            <w14:prstDash w14:val="solid"/>
            <w14:bevel/>
          </w14:textOutline>
        </w:rPr>
        <w:t>）</w:t>
      </w:r>
      <w: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t>法定代表人</w:t>
      </w:r>
      <w:r>
        <w:rPr>
          <w:rFonts w:hint="eastAsia" w:ascii="仿宋_GB2312" w:hAnsi="仿宋_GB2312" w:eastAsia="仿宋_GB2312" w:cs="仿宋_GB2312"/>
          <w:spacing w:val="-1"/>
          <w:sz w:val="32"/>
          <w:szCs w:val="32"/>
          <w14:textOutline w14:w="5103" w14:cap="sq" w14:cmpd="sng">
            <w14:solidFill>
              <w14:srgbClr w14:val="000000"/>
            </w14:solidFill>
            <w14:prstDash w14:val="solid"/>
            <w14:bevel/>
          </w14:textOutline>
        </w:rPr>
        <w:t>授权委托书</w:t>
      </w:r>
      <w:bookmarkEnd w:id="0"/>
    </w:p>
    <w:p>
      <w:pPr>
        <w:pStyle w:val="3"/>
        <w:spacing w:before="0" w:after="0"/>
        <w:jc w:val="center"/>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color w:val="0000FF"/>
          <w:sz w:val="32"/>
          <w:szCs w:val="32"/>
        </w:rPr>
        <w:t>（授权代表非法定代表人情况下须提供）</w:t>
      </w:r>
    </w:p>
    <w:p>
      <w:pPr>
        <w:pStyle w:val="2"/>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632" w:firstLineChars="200"/>
        <w:jc w:val="both"/>
        <w:textAlignment w:val="baseline"/>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注册于</w:t>
      </w:r>
      <w:r>
        <w:rPr>
          <w:rFonts w:hint="eastAsia" w:ascii="仿宋_GB2312" w:hAnsi="仿宋_GB2312" w:eastAsia="仿宋_GB2312" w:cs="仿宋_GB2312"/>
          <w:snapToGrid w:val="0"/>
          <w:color w:val="000000"/>
          <w:spacing w:val="-2"/>
          <w:kern w:val="0"/>
          <w:sz w:val="32"/>
          <w:szCs w:val="32"/>
          <w:u w:val="single"/>
          <w:lang w:eastAsia="en-US"/>
        </w:rPr>
        <w:t xml:space="preserve"> （地址）</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u w:val="single"/>
          <w:lang w:eastAsia="en-US"/>
        </w:rPr>
        <w:t xml:space="preserve">  </w:t>
      </w:r>
      <w:r>
        <w:rPr>
          <w:rFonts w:hint="eastAsia" w:ascii="仿宋_GB2312" w:hAnsi="仿宋_GB2312" w:eastAsia="仿宋_GB2312" w:cs="仿宋_GB2312"/>
          <w:snapToGrid w:val="0"/>
          <w:color w:val="000000"/>
          <w:spacing w:val="-2"/>
          <w:kern w:val="0"/>
          <w:sz w:val="32"/>
          <w:szCs w:val="32"/>
          <w:lang w:eastAsia="en-US"/>
        </w:rPr>
        <w:t>的</w:t>
      </w:r>
      <w:r>
        <w:rPr>
          <w:rFonts w:hint="eastAsia" w:ascii="仿宋_GB2312" w:hAnsi="仿宋_GB2312" w:eastAsia="仿宋_GB2312" w:cs="仿宋_GB2312"/>
          <w:snapToGrid w:val="0"/>
          <w:color w:val="000000"/>
          <w:spacing w:val="-2"/>
          <w:kern w:val="0"/>
          <w:sz w:val="32"/>
          <w:szCs w:val="32"/>
          <w:u w:val="single"/>
          <w:lang w:eastAsia="en-US"/>
        </w:rPr>
        <w:t xml:space="preserve"> （名称）</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u w:val="single"/>
          <w:lang w:eastAsia="en-US"/>
        </w:rPr>
        <w:t xml:space="preserve">  </w:t>
      </w:r>
      <w:r>
        <w:rPr>
          <w:rFonts w:hint="eastAsia" w:ascii="仿宋_GB2312" w:hAnsi="仿宋_GB2312" w:eastAsia="仿宋_GB2312" w:cs="仿宋_GB2312"/>
          <w:snapToGrid w:val="0"/>
          <w:color w:val="000000"/>
          <w:spacing w:val="-2"/>
          <w:kern w:val="0"/>
          <w:sz w:val="32"/>
          <w:szCs w:val="32"/>
          <w:lang w:eastAsia="en-US"/>
        </w:rPr>
        <w:t>在下面签名的</w:t>
      </w:r>
      <w:r>
        <w:rPr>
          <w:rFonts w:hint="eastAsia" w:ascii="仿宋_GB2312" w:hAnsi="仿宋_GB2312" w:eastAsia="仿宋_GB2312" w:cs="仿宋_GB2312"/>
          <w:snapToGrid w:val="0"/>
          <w:color w:val="000000"/>
          <w:spacing w:val="-2"/>
          <w:kern w:val="0"/>
          <w:sz w:val="32"/>
          <w:szCs w:val="32"/>
          <w:u w:val="single"/>
          <w:lang w:eastAsia="en-US"/>
        </w:rPr>
        <w:t>（法定代</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u w:val="single"/>
          <w:lang w:eastAsia="en-US"/>
        </w:rPr>
        <w:t>表人 姓名、职务）</w:t>
      </w:r>
      <w:r>
        <w:rPr>
          <w:rFonts w:hint="eastAsia" w:ascii="仿宋_GB2312" w:hAnsi="仿宋_GB2312" w:eastAsia="仿宋_GB2312" w:cs="仿宋_GB2312"/>
          <w:snapToGrid w:val="0"/>
          <w:color w:val="000000"/>
          <w:spacing w:val="-2"/>
          <w:kern w:val="0"/>
          <w:sz w:val="32"/>
          <w:szCs w:val="32"/>
          <w:lang w:eastAsia="en-US"/>
        </w:rPr>
        <w:t>在此授权</w:t>
      </w:r>
      <w:r>
        <w:rPr>
          <w:rFonts w:hint="eastAsia" w:ascii="仿宋_GB2312" w:hAnsi="仿宋_GB2312" w:eastAsia="仿宋_GB2312" w:cs="仿宋_GB2312"/>
          <w:snapToGrid w:val="0"/>
          <w:color w:val="000000"/>
          <w:spacing w:val="-2"/>
          <w:kern w:val="0"/>
          <w:sz w:val="32"/>
          <w:szCs w:val="32"/>
          <w:u w:val="single"/>
          <w:lang w:eastAsia="en-US"/>
        </w:rPr>
        <w:t>（被授权人</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u w:val="single"/>
          <w:lang w:eastAsia="en-US"/>
        </w:rPr>
        <w:t>姓名、职务）</w:t>
      </w:r>
      <w:r>
        <w:rPr>
          <w:rFonts w:hint="eastAsia" w:ascii="仿宋_GB2312" w:hAnsi="仿宋_GB2312" w:eastAsia="仿宋_GB2312" w:cs="仿宋_GB2312"/>
          <w:snapToGrid w:val="0"/>
          <w:color w:val="000000"/>
          <w:spacing w:val="-2"/>
          <w:kern w:val="0"/>
          <w:sz w:val="32"/>
          <w:szCs w:val="32"/>
          <w:lang w:eastAsia="en-US"/>
        </w:rPr>
        <w:t>作为我方的合法代理人，就</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u w:val="single"/>
          <w:lang w:eastAsia="en-US"/>
        </w:rPr>
        <w:t>（</w:t>
      </w:r>
      <w:r>
        <w:rPr>
          <w:rFonts w:hint="eastAsia" w:ascii="仿宋_GB2312" w:hAnsi="仿宋_GB2312" w:eastAsia="仿宋_GB2312" w:cs="仿宋_GB2312"/>
          <w:snapToGrid w:val="0"/>
          <w:color w:val="000000"/>
          <w:spacing w:val="-2"/>
          <w:kern w:val="0"/>
          <w:sz w:val="32"/>
          <w:szCs w:val="32"/>
          <w:u w:val="single"/>
          <w:lang w:val="en-US" w:eastAsia="zh-CN"/>
        </w:rPr>
        <w:t>xxx项目，项目编号：</w:t>
      </w:r>
      <w:r>
        <w:rPr>
          <w:rFonts w:hint="eastAsia" w:ascii="仿宋_GB2312" w:hAnsi="仿宋_GB2312" w:eastAsia="仿宋_GB2312" w:cs="仿宋_GB2312"/>
          <w:snapToGrid w:val="0"/>
          <w:color w:val="000000"/>
          <w:spacing w:val="-2"/>
          <w:kern w:val="0"/>
          <w:sz w:val="32"/>
          <w:szCs w:val="32"/>
          <w:u w:val="single"/>
          <w:lang w:eastAsia="en-US"/>
        </w:rPr>
        <w:t>）</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采购活动，采购合同的签订、执行、完成和售后服务，作为我方代表以我方的名义处理一切与之有关的事务。</w:t>
      </w:r>
    </w:p>
    <w:p>
      <w:pPr>
        <w:pStyle w:val="2"/>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被授权人无转委托权限。</w:t>
      </w:r>
    </w:p>
    <w:p>
      <w:pPr>
        <w:pStyle w:val="2"/>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本授权书自法定代表人签字之日起生效，特此声明。</w:t>
      </w:r>
    </w:p>
    <w:p>
      <w:pPr>
        <w:pStyle w:val="2"/>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val="en-US" w:eastAsia="zh-CN"/>
        </w:rPr>
      </w:pPr>
      <w:r>
        <w:rPr>
          <w:rFonts w:hint="eastAsia" w:ascii="仿宋_GB2312" w:hAnsi="仿宋_GB2312" w:eastAsia="仿宋_GB2312" w:cs="仿宋_GB2312"/>
          <w:snapToGrid w:val="0"/>
          <w:color w:val="000000"/>
          <w:spacing w:val="-2"/>
          <w:kern w:val="0"/>
          <w:sz w:val="32"/>
          <w:szCs w:val="32"/>
          <w:lang w:val="en-US" w:eastAsia="zh-CN"/>
        </w:rPr>
        <w:t>单位名称（公章）：</w:t>
      </w:r>
    </w:p>
    <w:p>
      <w:pPr>
        <w:pStyle w:val="2"/>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val="en-US" w:eastAsia="zh-CN"/>
        </w:rPr>
      </w:pPr>
      <w:r>
        <w:rPr>
          <w:rFonts w:hint="eastAsia" w:ascii="仿宋_GB2312" w:hAnsi="仿宋_GB2312" w:eastAsia="仿宋_GB2312" w:cs="仿宋_GB2312"/>
          <w:snapToGrid w:val="0"/>
          <w:color w:val="000000"/>
          <w:spacing w:val="-2"/>
          <w:kern w:val="0"/>
          <w:sz w:val="32"/>
          <w:szCs w:val="32"/>
          <w:lang w:val="en-US" w:eastAsia="zh-CN"/>
        </w:rPr>
        <w:t>法定代表人（签章）：</w:t>
      </w:r>
    </w:p>
    <w:p>
      <w:pPr>
        <w:pStyle w:val="2"/>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val="en-US" w:eastAsia="zh-CN"/>
        </w:rPr>
      </w:pPr>
      <w:r>
        <w:rPr>
          <w:rFonts w:hint="eastAsia" w:ascii="仿宋_GB2312" w:hAnsi="仿宋_GB2312" w:eastAsia="仿宋_GB2312" w:cs="仿宋_GB2312"/>
          <w:snapToGrid w:val="0"/>
          <w:color w:val="000000"/>
          <w:spacing w:val="-2"/>
          <w:kern w:val="0"/>
          <w:sz w:val="32"/>
          <w:szCs w:val="32"/>
          <w:lang w:val="en-US" w:eastAsia="zh-CN"/>
        </w:rPr>
        <w:t>被授权人（签字）：</w:t>
      </w:r>
    </w:p>
    <w:p>
      <w:pPr>
        <w:pStyle w:val="2"/>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val="en-US" w:eastAsia="zh-CN"/>
        </w:rPr>
      </w:pPr>
      <w:r>
        <w:rPr>
          <w:rFonts w:hint="eastAsia" w:ascii="仿宋_GB2312" w:hAnsi="仿宋_GB2312" w:eastAsia="仿宋_GB2312" w:cs="仿宋_GB2312"/>
          <w:snapToGrid w:val="0"/>
          <w:color w:val="000000"/>
          <w:spacing w:val="-2"/>
          <w:kern w:val="0"/>
          <w:sz w:val="32"/>
          <w:szCs w:val="32"/>
          <w:lang w:val="en-US" w:eastAsia="zh-CN"/>
        </w:rPr>
        <w:t>日期：</w:t>
      </w:r>
    </w:p>
    <w:p>
      <w:pPr>
        <w:pStyle w:val="2"/>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default" w:ascii="仿宋_GB2312" w:hAnsi="仿宋_GB2312" w:eastAsia="仿宋_GB2312" w:cs="仿宋_GB2312"/>
          <w:snapToGrid w:val="0"/>
          <w:color w:val="000000"/>
          <w:spacing w:val="-2"/>
          <w:kern w:val="0"/>
          <w:sz w:val="32"/>
          <w:szCs w:val="32"/>
          <w:lang w:val="en-US" w:eastAsia="zh-CN"/>
        </w:rPr>
      </w:pPr>
    </w:p>
    <w:tbl>
      <w:tblPr>
        <w:tblStyle w:val="22"/>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pPr>
              <w:pStyle w:val="21"/>
              <w:spacing w:before="122" w:line="228" w:lineRule="auto"/>
              <w:jc w:val="center"/>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被授权人（授权代表）</w:t>
            </w:r>
          </w:p>
          <w:p>
            <w:pPr>
              <w:pStyle w:val="21"/>
              <w:spacing w:before="122" w:line="228"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居民身份证复印件粘贴处</w:t>
            </w:r>
          </w:p>
          <w:p>
            <w:pPr>
              <w:spacing w:line="310" w:lineRule="auto"/>
              <w:jc w:val="center"/>
              <w:rPr>
                <w:rFonts w:hint="eastAsia" w:ascii="仿宋_GB2312" w:hAnsi="仿宋_GB2312" w:eastAsia="仿宋_GB2312" w:cs="仿宋_GB2312"/>
                <w:sz w:val="32"/>
                <w:szCs w:val="32"/>
              </w:rPr>
            </w:pPr>
          </w:p>
          <w:p>
            <w:pPr>
              <w:pStyle w:val="21"/>
              <w:spacing w:before="65" w:line="229"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（正面）</w:t>
            </w:r>
          </w:p>
        </w:tc>
        <w:tc>
          <w:tcPr>
            <w:tcW w:w="4376" w:type="dxa"/>
            <w:vAlign w:val="center"/>
          </w:tcPr>
          <w:p>
            <w:pPr>
              <w:pStyle w:val="21"/>
              <w:spacing w:before="122" w:line="228"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被授权人（授权代表）</w:t>
            </w:r>
          </w:p>
          <w:p>
            <w:pPr>
              <w:pStyle w:val="21"/>
              <w:spacing w:before="64" w:line="228"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居民身份证复印件粘贴处</w:t>
            </w:r>
          </w:p>
          <w:p>
            <w:pPr>
              <w:spacing w:line="310" w:lineRule="auto"/>
              <w:jc w:val="center"/>
              <w:rPr>
                <w:rFonts w:hint="eastAsia" w:ascii="仿宋_GB2312" w:hAnsi="仿宋_GB2312" w:eastAsia="仿宋_GB2312" w:cs="仿宋_GB2312"/>
                <w:sz w:val="32"/>
                <w:szCs w:val="32"/>
              </w:rPr>
            </w:pPr>
          </w:p>
          <w:p>
            <w:pPr>
              <w:pStyle w:val="21"/>
              <w:spacing w:before="65" w:line="229" w:lineRule="auto"/>
              <w:jc w:val="center"/>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（反面）</w:t>
            </w:r>
          </w:p>
        </w:tc>
      </w:tr>
    </w:tbl>
    <w:p>
      <w:pPr>
        <w:rPr>
          <w:rFonts w:hint="eastAsia" w:ascii="仿宋_GB2312" w:hAnsi="仿宋_GB2312" w:eastAsia="仿宋_GB2312" w:cs="仿宋_GB2312"/>
          <w:sz w:val="32"/>
          <w:szCs w:val="32"/>
        </w:rPr>
      </w:pPr>
    </w:p>
    <w:p>
      <w:pPr>
        <w:pStyle w:val="2"/>
        <w:spacing w:before="91" w:line="218" w:lineRule="auto"/>
        <w:jc w:val="center"/>
        <w:outlineLvl w:val="0"/>
        <w:rPr>
          <w:rFonts w:hint="eastAsia" w:ascii="仿宋_GB2312" w:hAnsi="仿宋_GB2312" w:eastAsia="仿宋_GB2312" w:cs="仿宋_GB2312"/>
          <w:sz w:val="32"/>
          <w:szCs w:val="32"/>
        </w:rPr>
      </w:pPr>
      <w:bookmarkStart w:id="1" w:name="_Toc15223"/>
      <w: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t>（二）法定代表人证明</w:t>
      </w:r>
      <w:r>
        <w:rPr>
          <w:rFonts w:hint="eastAsia" w:ascii="仿宋_GB2312" w:hAnsi="仿宋_GB2312" w:eastAsia="仿宋_GB2312" w:cs="仿宋_GB2312"/>
          <w:spacing w:val="-1"/>
          <w:sz w:val="32"/>
          <w:szCs w:val="32"/>
          <w14:textOutline w14:w="5103" w14:cap="sq" w14:cmpd="sng">
            <w14:solidFill>
              <w14:srgbClr w14:val="000000"/>
            </w14:solidFill>
            <w14:prstDash w14:val="solid"/>
            <w14:bevel/>
          </w14:textOutline>
        </w:rPr>
        <w:t>书</w:t>
      </w:r>
      <w:bookmarkEnd w:id="1"/>
    </w:p>
    <w:p>
      <w:pPr>
        <w:pStyle w:val="2"/>
        <w:widowControl/>
        <w:kinsoku w:val="0"/>
        <w:autoSpaceDE w:val="0"/>
        <w:autoSpaceDN w:val="0"/>
        <w:adjustRightInd w:val="0"/>
        <w:snapToGrid w:val="0"/>
        <w:spacing w:before="91" w:after="0" w:line="411" w:lineRule="auto"/>
        <w:ind w:right="642"/>
        <w:jc w:val="both"/>
        <w:textAlignment w:val="baseline"/>
        <w:rPr>
          <w:rFonts w:hint="eastAsia" w:ascii="仿宋_GB2312" w:hAnsi="仿宋_GB2312" w:eastAsia="仿宋_GB2312" w:cs="仿宋_GB2312"/>
          <w:snapToGrid w:val="0"/>
          <w:color w:val="000000"/>
          <w:spacing w:val="-2"/>
          <w:kern w:val="0"/>
          <w:sz w:val="32"/>
          <w:szCs w:val="32"/>
          <w:lang w:eastAsia="en-US"/>
        </w:rPr>
      </w:pPr>
    </w:p>
    <w:p>
      <w:pPr>
        <w:pStyle w:val="2"/>
        <w:keepNext w:val="0"/>
        <w:keepLines w:val="0"/>
        <w:pageBreakBefore w:val="0"/>
        <w:widowControl w:val="0"/>
        <w:tabs>
          <w:tab w:val="left" w:pos="714"/>
        </w:tabs>
        <w:kinsoku/>
        <w:wordWrap/>
        <w:overflowPunct/>
        <w:topLinePunct w:val="0"/>
        <w:autoSpaceDE/>
        <w:autoSpaceDN/>
        <w:bidi w:val="0"/>
        <w:adjustRightInd/>
        <w:snapToGrid/>
        <w:spacing w:before="91" w:line="216" w:lineRule="auto"/>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color="auto"/>
        </w:rPr>
        <w:tab/>
      </w:r>
      <w:r>
        <w:rPr>
          <w:rFonts w:hint="eastAsia" w:ascii="仿宋_GB2312" w:hAnsi="仿宋_GB2312" w:eastAsia="仿宋_GB2312" w:cs="仿宋_GB2312"/>
          <w:spacing w:val="-94"/>
          <w:sz w:val="32"/>
          <w:szCs w:val="32"/>
        </w:rPr>
        <w:t xml:space="preserve"> </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84"/>
          <w:sz w:val="32"/>
          <w:szCs w:val="32"/>
        </w:rPr>
        <w:t xml:space="preserve"> </w:t>
      </w:r>
      <w:r>
        <w:rPr>
          <w:rFonts w:hint="eastAsia" w:ascii="仿宋_GB2312" w:hAnsi="仿宋_GB2312" w:eastAsia="仿宋_GB2312" w:cs="仿宋_GB2312"/>
          <w:spacing w:val="-5"/>
          <w:sz w:val="32"/>
          <w:szCs w:val="32"/>
        </w:rPr>
        <w:t>现任我单位职务</w:t>
      </w:r>
      <w:r>
        <w:rPr>
          <w:rFonts w:hint="eastAsia"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5"/>
          <w:sz w:val="32"/>
          <w:szCs w:val="32"/>
        </w:rPr>
        <w:t>，为法定代表人，特此证明。</w:t>
      </w:r>
    </w:p>
    <w:p>
      <w:pPr>
        <w:pStyle w:val="2"/>
        <w:keepNext w:val="0"/>
        <w:keepLines w:val="0"/>
        <w:pageBreakBefore w:val="0"/>
        <w:widowControl w:val="0"/>
        <w:kinsoku/>
        <w:wordWrap/>
        <w:overflowPunct/>
        <w:topLinePunct w:val="0"/>
        <w:autoSpaceDE/>
        <w:autoSpaceDN/>
        <w:bidi w:val="0"/>
        <w:adjustRightInd/>
        <w:snapToGrid/>
        <w:spacing w:before="295" w:after="0" w:line="624" w:lineRule="exact"/>
        <w:ind w:left="0"/>
        <w:jc w:val="left"/>
        <w:textAlignment w:val="auto"/>
        <w:rPr>
          <w:rFonts w:hint="eastAsia" w:ascii="仿宋_GB2312" w:hAnsi="仿宋_GB2312" w:eastAsia="仿宋_GB2312" w:cs="仿宋_GB2312"/>
          <w:spacing w:val="-4"/>
          <w:position w:val="26"/>
          <w:sz w:val="32"/>
          <w:szCs w:val="32"/>
          <w:lang w:val="en-US" w:eastAsia="zh-CN"/>
        </w:rPr>
      </w:pPr>
      <w:r>
        <w:rPr>
          <w:rFonts w:hint="eastAsia" w:ascii="仿宋_GB2312" w:hAnsi="仿宋_GB2312" w:eastAsia="仿宋_GB2312" w:cs="仿宋_GB2312"/>
          <w:spacing w:val="-4"/>
          <w:position w:val="26"/>
          <w:sz w:val="32"/>
          <w:szCs w:val="32"/>
        </w:rPr>
        <w:t>本证明书自签发之日起生效，有效期与本公司响应文件中标注</w:t>
      </w:r>
      <w:r>
        <w:rPr>
          <w:rFonts w:hint="eastAsia" w:ascii="仿宋_GB2312" w:hAnsi="仿宋_GB2312" w:eastAsia="仿宋_GB2312" w:cs="仿宋_GB2312"/>
          <w:spacing w:val="-4"/>
          <w:position w:val="26"/>
          <w:sz w:val="32"/>
          <w:szCs w:val="32"/>
          <w:lang w:val="en-US" w:eastAsia="zh-CN"/>
        </w:rPr>
        <w:t>的相应有效期相同。</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附：</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spacing w:val="-16"/>
          <w:sz w:val="32"/>
          <w:szCs w:val="32"/>
          <w:lang w:val="en-US" w:eastAsia="zh-CN"/>
        </w:rPr>
      </w:pPr>
      <w:r>
        <w:rPr>
          <w:rFonts w:hint="eastAsia" w:ascii="仿宋_GB2312" w:hAnsi="仿宋_GB2312" w:eastAsia="仿宋_GB2312" w:cs="仿宋_GB2312"/>
          <w:spacing w:val="-16"/>
          <w:sz w:val="32"/>
          <w:szCs w:val="32"/>
          <w:lang w:val="en-US" w:eastAsia="zh-CN"/>
        </w:rPr>
        <w:t>本单位经营性质：</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spacing w:val="-16"/>
          <w:sz w:val="32"/>
          <w:szCs w:val="32"/>
          <w:lang w:val="en-US" w:eastAsia="zh-CN"/>
        </w:rPr>
      </w:pPr>
      <w:r>
        <w:rPr>
          <w:rFonts w:hint="eastAsia" w:ascii="仿宋_GB2312" w:hAnsi="仿宋_GB2312" w:eastAsia="仿宋_GB2312" w:cs="仿宋_GB2312"/>
          <w:spacing w:val="-16"/>
          <w:sz w:val="32"/>
          <w:szCs w:val="32"/>
          <w:lang w:val="en-US" w:eastAsia="zh-CN"/>
        </w:rPr>
        <w:t>经营范围：</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default" w:ascii="仿宋_GB2312" w:hAnsi="仿宋_GB2312" w:eastAsia="仿宋_GB2312" w:cs="仿宋_GB2312"/>
          <w:spacing w:val="-16"/>
          <w:sz w:val="28"/>
          <w:szCs w:val="28"/>
          <w:lang w:val="en-US" w:eastAsia="zh-CN"/>
        </w:rPr>
      </w:pPr>
    </w:p>
    <w:tbl>
      <w:tblPr>
        <w:tblStyle w:val="22"/>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pPr>
              <w:pStyle w:val="21"/>
              <w:spacing w:before="122" w:line="228" w:lineRule="auto"/>
              <w:jc w:val="center"/>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lang w:val="en-US" w:eastAsia="zh-CN"/>
              </w:rPr>
              <w:t>法定代表</w:t>
            </w:r>
            <w:r>
              <w:rPr>
                <w:rFonts w:hint="eastAsia" w:ascii="仿宋_GB2312" w:hAnsi="仿宋_GB2312" w:eastAsia="仿宋_GB2312" w:cs="仿宋_GB2312"/>
                <w:spacing w:val="8"/>
                <w:sz w:val="24"/>
                <w:szCs w:val="24"/>
              </w:rPr>
              <w:t>人</w:t>
            </w:r>
          </w:p>
          <w:p>
            <w:pPr>
              <w:pStyle w:val="21"/>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pPr>
              <w:spacing w:line="310" w:lineRule="auto"/>
              <w:jc w:val="center"/>
              <w:rPr>
                <w:rFonts w:hint="eastAsia" w:ascii="仿宋_GB2312" w:hAnsi="仿宋_GB2312" w:eastAsia="仿宋_GB2312" w:cs="仿宋_GB2312"/>
                <w:sz w:val="24"/>
                <w:szCs w:val="24"/>
              </w:rPr>
            </w:pPr>
          </w:p>
          <w:p>
            <w:pPr>
              <w:pStyle w:val="21"/>
              <w:spacing w:before="65" w:line="229" w:lineRule="auto"/>
              <w:jc w:val="center"/>
              <w:rPr>
                <w:sz w:val="20"/>
                <w:szCs w:val="20"/>
              </w:rPr>
            </w:pPr>
            <w:r>
              <w:rPr>
                <w:rFonts w:hint="eastAsia" w:ascii="仿宋_GB2312" w:hAnsi="仿宋_GB2312" w:eastAsia="仿宋_GB2312" w:cs="仿宋_GB2312"/>
                <w:spacing w:val="2"/>
                <w:sz w:val="24"/>
                <w:szCs w:val="24"/>
              </w:rPr>
              <w:t>（正面）</w:t>
            </w:r>
          </w:p>
        </w:tc>
        <w:tc>
          <w:tcPr>
            <w:tcW w:w="4376" w:type="dxa"/>
            <w:vAlign w:val="center"/>
          </w:tcPr>
          <w:p>
            <w:pPr>
              <w:pStyle w:val="21"/>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法定代表</w:t>
            </w:r>
            <w:r>
              <w:rPr>
                <w:rFonts w:hint="eastAsia" w:ascii="仿宋_GB2312" w:hAnsi="仿宋_GB2312" w:eastAsia="仿宋_GB2312" w:cs="仿宋_GB2312"/>
                <w:spacing w:val="8"/>
                <w:sz w:val="24"/>
                <w:szCs w:val="24"/>
              </w:rPr>
              <w:t>人</w:t>
            </w:r>
          </w:p>
          <w:p>
            <w:pPr>
              <w:pStyle w:val="21"/>
              <w:spacing w:before="64"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pPr>
              <w:spacing w:line="310" w:lineRule="auto"/>
              <w:jc w:val="center"/>
              <w:rPr>
                <w:rFonts w:hint="eastAsia" w:ascii="仿宋_GB2312" w:hAnsi="仿宋_GB2312" w:eastAsia="仿宋_GB2312" w:cs="仿宋_GB2312"/>
                <w:sz w:val="24"/>
                <w:szCs w:val="24"/>
              </w:rPr>
            </w:pPr>
          </w:p>
          <w:p>
            <w:pPr>
              <w:pStyle w:val="21"/>
              <w:spacing w:before="65" w:line="229" w:lineRule="auto"/>
              <w:jc w:val="center"/>
              <w:rPr>
                <w:spacing w:val="2"/>
                <w:sz w:val="20"/>
                <w:szCs w:val="20"/>
              </w:rPr>
            </w:pPr>
            <w:r>
              <w:rPr>
                <w:rFonts w:hint="eastAsia" w:ascii="仿宋_GB2312" w:hAnsi="仿宋_GB2312" w:eastAsia="仿宋_GB2312" w:cs="仿宋_GB2312"/>
                <w:spacing w:val="2"/>
                <w:sz w:val="24"/>
                <w:szCs w:val="24"/>
              </w:rPr>
              <w:t>（反面）</w:t>
            </w:r>
          </w:p>
        </w:tc>
      </w:tr>
    </w:tbl>
    <w:p>
      <w:pPr>
        <w:pStyle w:val="2"/>
        <w:rPr>
          <w:rFonts w:hint="eastAsia" w:ascii="仿宋_GB2312" w:hAnsi="仿宋_GB2312" w:eastAsia="仿宋_GB2312" w:cs="仿宋_GB2312"/>
          <w:b/>
          <w:sz w:val="28"/>
          <w:szCs w:val="28"/>
          <w:lang w:val="en-US" w:eastAsia="zh-CN"/>
        </w:rPr>
      </w:pPr>
    </w:p>
    <w:p>
      <w:pPr>
        <w:pStyle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单位名称（公章）：</w:t>
      </w:r>
    </w:p>
    <w:p>
      <w:pPr>
        <w:pStyle w:val="2"/>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日期:</w:t>
      </w:r>
    </w:p>
    <w:p>
      <w:pPr>
        <w:pStyle w:val="2"/>
        <w:rPr>
          <w:rFonts w:hint="eastAsia" w:ascii="仿宋_GB2312" w:hAnsi="仿宋_GB2312" w:eastAsia="仿宋_GB2312" w:cs="仿宋_GB2312"/>
          <w:b/>
          <w:sz w:val="28"/>
          <w:szCs w:val="28"/>
          <w:lang w:val="en-US" w:eastAsia="zh-CN"/>
        </w:rPr>
      </w:pPr>
    </w:p>
    <w:p>
      <w:pPr>
        <w:pStyle w:val="2"/>
        <w:rPr>
          <w:rFonts w:hint="eastAsia" w:ascii="仿宋_GB2312" w:hAnsi="仿宋_GB2312" w:eastAsia="仿宋_GB2312" w:cs="仿宋_GB2312"/>
          <w:b/>
          <w:sz w:val="28"/>
          <w:szCs w:val="28"/>
          <w:lang w:val="en-US" w:eastAsia="zh-CN"/>
        </w:rPr>
      </w:pPr>
    </w:p>
    <w:p>
      <w:pPr>
        <w:rPr>
          <w:rFonts w:ascii="Times New Roman" w:hAnsi="Times New Roman" w:eastAsia="仿宋_GB2312" w:cs="Times New Roman"/>
          <w:sz w:val="32"/>
          <w:szCs w:val="32"/>
          <w:highlight w:val="none"/>
        </w:rPr>
      </w:pPr>
    </w:p>
    <w:p>
      <w:pPr>
        <w:rPr>
          <w:rFonts w:ascii="Times New Roman" w:hAnsi="Times New Roman" w:eastAsia="仿宋_GB2312" w:cs="Times New Roman"/>
          <w:sz w:val="32"/>
          <w:szCs w:val="32"/>
          <w:highlight w:val="none"/>
        </w:rPr>
      </w:pPr>
    </w:p>
    <w:p>
      <w:pPr>
        <w:rPr>
          <w:rFonts w:ascii="Times New Roman" w:hAnsi="Times New Roman" w:eastAsia="仿宋_GB2312" w:cs="Times New Roman"/>
          <w:sz w:val="32"/>
          <w:szCs w:val="32"/>
          <w:highlight w:val="none"/>
        </w:rPr>
      </w:pPr>
    </w:p>
    <w:p>
      <w:pPr>
        <w:pStyle w:val="2"/>
        <w:rPr>
          <w:rFonts w:hint="eastAsia" w:ascii="仿宋_GB2312" w:hAnsi="仿宋_GB2312" w:eastAsia="仿宋_GB2312" w:cs="仿宋_GB2312"/>
          <w:sz w:val="32"/>
          <w:szCs w:val="32"/>
          <w:lang w:val="en-US"/>
        </w:rPr>
      </w:pPr>
      <w:r>
        <w:rPr>
          <w:rFonts w:hint="eastAsia" w:ascii="仿宋_GB2312" w:hAnsi="仿宋_GB2312" w:eastAsia="仿宋_GB2312" w:cs="仿宋_GB2312"/>
          <w:b/>
          <w:sz w:val="32"/>
          <w:szCs w:val="32"/>
          <w:lang w:val="en-US" w:eastAsia="zh-CN"/>
        </w:rPr>
        <w:t>附件4：项目服务方案</w:t>
      </w:r>
    </w:p>
    <w:p>
      <w:pPr>
        <w:pStyle w:val="2"/>
        <w:spacing w:before="91" w:line="218" w:lineRule="auto"/>
        <w:ind w:left="3471"/>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pPr>
      <w: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t>项目服务方案</w:t>
      </w:r>
    </w:p>
    <w:p>
      <w:pPr>
        <w:shd w:val="clear" w:color="auto" w:fill="FFFFFF" w:themeFill="background1"/>
        <w:spacing w:line="360" w:lineRule="auto"/>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供应商名称</w:t>
      </w:r>
      <w:r>
        <w:rPr>
          <w:rFonts w:hint="eastAsia" w:ascii="仿宋_GB2312" w:hAnsi="仿宋_GB2312" w:eastAsia="仿宋_GB2312" w:cs="仿宋_GB2312"/>
          <w:b/>
          <w:bCs/>
          <w:sz w:val="32"/>
          <w:szCs w:val="32"/>
        </w:rPr>
        <w:t>（加盖公章）：</w:t>
      </w:r>
    </w:p>
    <w:p>
      <w:pPr>
        <w:pStyle w:val="9"/>
        <w:spacing w:line="360" w:lineRule="auto"/>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供应商需根据项目目标和服务内容关键技术指标，拟定具体合理的服务方案。项目服务方案内容自拟，主要内容应包括：</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1、对项目服务要求的理解。</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2、项目服务要求的具体解决方案，</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4、项目实施进度计划；</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5、服务质量保证措施；</w:t>
      </w:r>
    </w:p>
    <w:p>
      <w:pPr>
        <w:pStyle w:val="2"/>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rPr>
        <w:t>6、项目服务团队及技术资质。</w:t>
      </w:r>
    </w:p>
    <w:p>
      <w:pPr>
        <w:ind w:firstLine="0" w:firstLineChars="0"/>
        <w:jc w:val="left"/>
        <w:rPr>
          <w:rFonts w:ascii="仿宋_GB2312" w:hAnsi="仿宋_GB2312" w:eastAsia="仿宋_GB2312" w:cs="仿宋_GB2312"/>
          <w:sz w:val="32"/>
          <w:szCs w:val="32"/>
          <w:highlight w:val="none"/>
        </w:rPr>
      </w:pPr>
    </w:p>
    <w:p>
      <w:pPr>
        <w:pStyle w:val="2"/>
        <w:rPr>
          <w:rFonts w:ascii="仿宋_GB2312" w:hAnsi="仿宋_GB2312" w:eastAsia="仿宋_GB2312" w:cs="仿宋_GB2312"/>
          <w:sz w:val="32"/>
          <w:szCs w:val="32"/>
          <w:highlight w:val="none"/>
        </w:rPr>
      </w:pPr>
    </w:p>
    <w:p>
      <w:pPr>
        <w:pStyle w:val="2"/>
        <w:rPr>
          <w:rFonts w:ascii="仿宋_GB2312" w:hAnsi="仿宋_GB2312" w:eastAsia="仿宋_GB2312" w:cs="仿宋_GB2312"/>
          <w:sz w:val="32"/>
          <w:szCs w:val="32"/>
          <w:highlight w:val="none"/>
        </w:rPr>
      </w:pPr>
    </w:p>
    <w:p>
      <w:pPr>
        <w:pStyle w:val="2"/>
        <w:rPr>
          <w:rFonts w:ascii="仿宋_GB2312" w:hAnsi="仿宋_GB2312" w:eastAsia="仿宋_GB2312" w:cs="仿宋_GB2312"/>
          <w:sz w:val="32"/>
          <w:szCs w:val="32"/>
          <w:highlight w:val="none"/>
        </w:rPr>
      </w:pPr>
    </w:p>
    <w:p>
      <w:pPr>
        <w:pStyle w:val="2"/>
        <w:rPr>
          <w:rFonts w:ascii="仿宋_GB2312" w:hAnsi="仿宋_GB2312" w:eastAsia="仿宋_GB2312" w:cs="仿宋_GB2312"/>
          <w:sz w:val="32"/>
          <w:szCs w:val="32"/>
          <w:highlight w:val="none"/>
        </w:rPr>
      </w:pPr>
    </w:p>
    <w:p>
      <w:pPr>
        <w:pStyle w:val="2"/>
        <w:rPr>
          <w:rFonts w:hint="default" w:ascii="Arial"/>
          <w:sz w:val="32"/>
          <w:szCs w:val="32"/>
          <w:lang w:val="en-US"/>
        </w:rPr>
      </w:pPr>
      <w:r>
        <w:rPr>
          <w:rFonts w:hint="eastAsia" w:ascii="仿宋_GB2312" w:hAnsi="仿宋_GB2312" w:eastAsia="仿宋_GB2312" w:cs="仿宋_GB2312"/>
          <w:b/>
          <w:sz w:val="32"/>
          <w:szCs w:val="32"/>
          <w:lang w:val="en-US" w:eastAsia="zh-CN"/>
        </w:rPr>
        <w:t>附件5：供应商实施能力证明资料</w:t>
      </w:r>
    </w:p>
    <w:p>
      <w:pPr>
        <w:pStyle w:val="2"/>
        <w:spacing w:before="91" w:line="218" w:lineRule="auto"/>
        <w:jc w:val="cente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pPr>
      <w: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t>供应商项目实施能力证明资料</w:t>
      </w:r>
    </w:p>
    <w:p>
      <w:pPr>
        <w:shd w:val="clear" w:color="auto" w:fill="FFFFFF" w:themeFill="background1"/>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1、供应商资格条件证明资料：</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w:t>
      </w:r>
      <w:r>
        <w:rPr>
          <w:rFonts w:hint="eastAsia" w:ascii="仿宋_GB2312" w:hAnsi="仿宋_GB2312" w:eastAsia="仿宋_GB2312" w:cs="仿宋_GB2312"/>
          <w:b/>
          <w:bCs/>
          <w:sz w:val="32"/>
          <w:szCs w:val="32"/>
        </w:rPr>
        <w:t>提供复印件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必要提供</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分支机构响应的，须提供总公司和分公司营业执照副本复印件，总公司出具给分支机构的授权书（格式自拟）。</w:t>
      </w:r>
    </w:p>
    <w:p>
      <w:pPr>
        <w:numPr>
          <w:ilvl w:val="255"/>
          <w:numId w:val="0"/>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（2）供应商参与本采购活动时，未被列入国家企业信用信息公示系统的经营异常名录、严重违法失信企业名单（已在报价承诺书中声明）。</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（3）开具增值税专用发票（已在报价承诺书中声明）。</w:t>
      </w:r>
    </w:p>
    <w:p>
      <w:pPr>
        <w:spacing w:line="360" w:lineRule="auto"/>
        <w:ind w:firstLine="640" w:firstLineChars="200"/>
        <w:rPr>
          <w:rFonts w:hint="eastAsia"/>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）2023年度至少任意一个月财务报表（资产负债表、利润表、 现金流量表），或2023年银行出具的资信证明，或2022 年度第三方审计报告</w:t>
      </w:r>
      <w:r>
        <w:rPr>
          <w:rFonts w:hint="eastAsia" w:ascii="仿宋_GB2312" w:hAnsi="仿宋_GB2312" w:eastAsia="仿宋_GB2312" w:cs="仿宋_GB2312"/>
          <w:sz w:val="32"/>
          <w:szCs w:val="32"/>
          <w:lang w:val="en-US" w:eastAsia="zh-CN"/>
        </w:rPr>
        <w:t>等相关财务证明文件</w:t>
      </w:r>
      <w:r>
        <w:rPr>
          <w:rFonts w:hint="eastAsia" w:ascii="仿宋_GB2312" w:hAnsi="仿宋_GB2312" w:eastAsia="仿宋_GB2312" w:cs="仿宋_GB2312"/>
          <w:sz w:val="32"/>
          <w:szCs w:val="32"/>
        </w:rPr>
        <w:t>。</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2、具有类似项目实施经验证明资料（提供以往相关合作合同或证明的复印件）。</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3、其他证明资料（如有</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提供相关证明资料复印件）。</w:t>
      </w:r>
    </w:p>
    <w:p>
      <w:pPr>
        <w:spacing w:line="360" w:lineRule="auto"/>
        <w:rPr>
          <w:rFonts w:hint="eastAsia" w:ascii="仿宋_GB2312" w:hAnsi="仿宋_GB2312" w:eastAsia="仿宋_GB2312" w:cs="仿宋_GB2312"/>
          <w:b/>
          <w:bCs/>
          <w:sz w:val="32"/>
          <w:szCs w:val="32"/>
        </w:rPr>
      </w:pPr>
    </w:p>
    <w:p>
      <w:pPr>
        <w:widowControl/>
        <w:spacing w:line="360" w:lineRule="auto"/>
        <w:jc w:val="both"/>
        <w:rPr>
          <w:rFonts w:hint="eastAsia" w:ascii="方正小标宋简体" w:hAnsi="方正小标宋简体" w:eastAsia="方正小标宋简体" w:cs="方正小标宋简体"/>
          <w:b/>
          <w:bCs/>
          <w:color w:val="000000"/>
          <w:kern w:val="0"/>
          <w:sz w:val="36"/>
          <w:szCs w:val="36"/>
          <w:highlight w:val="none"/>
          <w:lang w:val="en-US" w:eastAsia="zh-CN" w:bidi="ar"/>
        </w:rPr>
      </w:pPr>
      <w:r>
        <w:rPr>
          <w:rFonts w:hint="eastAsia" w:ascii="方正小标宋简体" w:hAnsi="方正小标宋简体" w:eastAsia="方正小标宋简体" w:cs="方正小标宋简体"/>
          <w:b/>
          <w:bCs/>
          <w:color w:val="000000"/>
          <w:kern w:val="0"/>
          <w:sz w:val="36"/>
          <w:szCs w:val="36"/>
          <w:highlight w:val="none"/>
          <w:lang w:val="en-US" w:eastAsia="zh-CN" w:bidi="ar"/>
        </w:rPr>
        <w:t>附件二：</w:t>
      </w: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spacing w:line="400" w:lineRule="exact"/>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成交供应商（乙方）应按照采购方（甲方)要求及时签署合同。</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注：响应供应商需在“响应程度”处填写“完全响应/正偏离/负偏离”。如响应程度为“正偏离/负偏离”，请响应供应商另起页说明偏离情况；如响应程度为“完全响应”，则无需说明。</w:t>
            </w:r>
            <w:r>
              <w:rPr>
                <w:rFonts w:hint="eastAsia" w:ascii="仿宋_GB2312" w:hAnsi="仿宋_GB2312" w:eastAsia="仿宋_GB2312" w:cs="仿宋_GB2312"/>
                <w:b w:val="0"/>
                <w:bCs w:val="0"/>
                <w:sz w:val="28"/>
                <w:szCs w:val="28"/>
                <w:lang w:eastAsia="zh-CN"/>
              </w:rPr>
              <w:t>）</w:t>
            </w:r>
          </w:p>
          <w:p>
            <w:pPr>
              <w:ind w:firstLine="480" w:firstLineChars="200"/>
              <w:rPr>
                <w:rFonts w:ascii="宋体" w:hAnsi="宋体" w:cs="仿宋"/>
                <w:sz w:val="24"/>
              </w:rPr>
            </w:pPr>
          </w:p>
        </w:tc>
        <w:tc>
          <w:tcPr>
            <w:tcW w:w="1344" w:type="dxa"/>
            <w:vAlign w:val="center"/>
          </w:tcPr>
          <w:p>
            <w:pPr>
              <w:jc w:val="center"/>
              <w:rPr>
                <w:rFonts w:ascii="宋体" w:hAnsi="宋体" w:cs="仿宋"/>
                <w:b/>
                <w:bCs/>
                <w:sz w:val="24"/>
              </w:rPr>
            </w:pPr>
          </w:p>
        </w:tc>
      </w:tr>
    </w:tbl>
    <w:p>
      <w:pPr>
        <w:widowControl/>
        <w:spacing w:line="400" w:lineRule="exact"/>
        <w:jc w:val="both"/>
        <w:rPr>
          <w:rFonts w:hint="eastAsia" w:ascii="仿宋_GB2312" w:hAnsi="仿宋_GB2312" w:eastAsia="仿宋_GB2312" w:cs="仿宋_GB2312"/>
          <w:b/>
          <w:bCs/>
          <w:color w:val="000000"/>
          <w:kern w:val="0"/>
          <w:sz w:val="28"/>
          <w:szCs w:val="28"/>
          <w:highlight w:val="none"/>
          <w:lang w:val="en-US" w:eastAsia="zh-CN" w:bidi="ar"/>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图文及视频直播服务合同</w:t>
      </w:r>
    </w:p>
    <w:p>
      <w:pPr>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甲方：南方新闻网</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地址：广州市越秀区广州大道中289号</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乙方： </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为了保障甲、乙双方的合法权益，依据《中华人民共和国民法典（合同编）》和有关法规的规定，本着平等互利诚实信用的原则，经双方友好协商，订立本合同，以兹双方共同遵守：      </w:t>
      </w:r>
    </w:p>
    <w:p>
      <w:pPr>
        <w:keepNext w:val="0"/>
        <w:keepLines w:val="0"/>
        <w:pageBreakBefore w:val="0"/>
        <w:widowControl w:val="0"/>
        <w:numPr>
          <w:ilvl w:val="0"/>
          <w:numId w:val="2"/>
        </w:numPr>
        <w:kinsoku/>
        <w:wordWrap/>
        <w:overflowPunct/>
        <w:topLinePunct w:val="0"/>
        <w:autoSpaceDE/>
        <w:autoSpaceDN/>
        <w:bidi w:val="0"/>
        <w:spacing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服务要求</w:t>
      </w:r>
    </w:p>
    <w:p>
      <w:pPr>
        <w:pStyle w:val="2"/>
        <w:keepNext w:val="0"/>
        <w:keepLines w:val="0"/>
        <w:pageBreakBefore w:val="0"/>
        <w:widowControl w:val="0"/>
        <w:kinsoku/>
        <w:wordWrap/>
        <w:overflowPunct/>
        <w:topLinePunct w:val="0"/>
        <w:autoSpaceDE/>
        <w:autoSpaceDN/>
        <w:bidi w:val="0"/>
        <w:spacing w:line="40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1.完成不少于15场图文及视频直播，并提供图文材料以及视频直播内容文件，所有视频提供MOV或MP4格式的视频源文件，电子源文件的高清分辨率必须是1920*1080，比例为16:9。</w:t>
      </w:r>
    </w:p>
    <w:p>
      <w:pPr>
        <w:pStyle w:val="2"/>
        <w:keepNext w:val="0"/>
        <w:keepLines w:val="0"/>
        <w:pageBreakBefore w:val="0"/>
        <w:widowControl w:val="0"/>
        <w:kinsoku/>
        <w:wordWrap/>
        <w:overflowPunct/>
        <w:topLinePunct w:val="0"/>
        <w:autoSpaceDE/>
        <w:autoSpaceDN/>
        <w:bidi w:val="0"/>
        <w:spacing w:line="400" w:lineRule="exact"/>
        <w:ind w:firstLine="64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2.项目团队不少于9人，包括但不限于图文</w:t>
      </w:r>
      <w:r>
        <w:rPr>
          <w:rFonts w:hint="eastAsia" w:ascii="仿宋_GB2312" w:hAnsi="仿宋_GB2312" w:eastAsia="仿宋_GB2312" w:cs="仿宋_GB2312"/>
          <w:sz w:val="28"/>
          <w:szCs w:val="28"/>
          <w:lang w:val="en-US" w:eastAsia="zh-CN"/>
        </w:rPr>
        <w:t>处理</w:t>
      </w:r>
      <w:r>
        <w:rPr>
          <w:rFonts w:hint="eastAsia" w:ascii="仿宋_GB2312" w:hAnsi="仿宋_GB2312" w:eastAsia="仿宋_GB2312" w:cs="仿宋_GB2312"/>
          <w:sz w:val="28"/>
          <w:szCs w:val="28"/>
        </w:rPr>
        <w:t>2名，摄影摄像3名，导播2名、后台技术人员2名等</w:t>
      </w:r>
      <w:r>
        <w:rPr>
          <w:rFonts w:hint="eastAsia" w:ascii="仿宋_GB2312" w:hAnsi="仿宋_GB2312" w:eastAsia="仿宋_GB2312" w:cs="仿宋_GB2312"/>
          <w:color w:val="auto"/>
          <w:sz w:val="28"/>
          <w:szCs w:val="28"/>
        </w:rPr>
        <w:t>。提供全流程服务，包括但不限于视频直播方案、拍摄计划、机位布置、剪辑、后期包装等。</w:t>
      </w:r>
    </w:p>
    <w:p>
      <w:pPr>
        <w:pStyle w:val="2"/>
        <w:keepNext w:val="0"/>
        <w:keepLines w:val="0"/>
        <w:pageBreakBefore w:val="0"/>
        <w:widowControl w:val="0"/>
        <w:kinsoku/>
        <w:wordWrap/>
        <w:overflowPunct/>
        <w:topLinePunct w:val="0"/>
        <w:autoSpaceDE/>
        <w:autoSpaceDN/>
        <w:bidi w:val="0"/>
        <w:spacing w:line="400" w:lineRule="exact"/>
        <w:ind w:firstLine="64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3、执行器材（或不低于同等参考型号性能要求）：索尼5500 4K摄像机4套、索尼电影机CineAltaV 2（2套）、阿莱蔡司Supreme Prime Radiance（2套）、</w:t>
      </w:r>
      <w:r>
        <w:rPr>
          <w:rFonts w:hint="eastAsia" w:ascii="仿宋_GB2312" w:hAnsi="仿宋_GB2312" w:eastAsia="仿宋_GB2312" w:cs="仿宋_GB2312"/>
          <w:color w:val="auto"/>
          <w:sz w:val="28"/>
          <w:szCs w:val="28"/>
          <w:lang w:val="en-US" w:eastAsia="zh-CN"/>
        </w:rPr>
        <w:t>拥有</w:t>
      </w:r>
      <w:r>
        <w:rPr>
          <w:rFonts w:hint="eastAsia" w:ascii="仿宋_GB2312" w:hAnsi="仿宋_GB2312" w:eastAsia="仿宋_GB2312" w:cs="仿宋_GB2312"/>
          <w:color w:val="auto"/>
          <w:sz w:val="28"/>
          <w:szCs w:val="28"/>
        </w:rPr>
        <w:t>相关</w:t>
      </w:r>
      <w:r>
        <w:rPr>
          <w:rFonts w:hint="eastAsia" w:ascii="仿宋_GB2312" w:hAnsi="仿宋_GB2312" w:eastAsia="仿宋_GB2312" w:cs="仿宋_GB2312"/>
          <w:color w:val="auto"/>
          <w:sz w:val="28"/>
          <w:szCs w:val="28"/>
          <w:lang w:val="en-US" w:eastAsia="zh-CN"/>
        </w:rPr>
        <w:t>图文及视频直播软硬件</w:t>
      </w:r>
      <w:r>
        <w:rPr>
          <w:rFonts w:hint="eastAsia" w:ascii="仿宋_GB2312" w:hAnsi="仿宋_GB2312" w:eastAsia="仿宋_GB2312" w:cs="仿宋_GB2312"/>
          <w:color w:val="auto"/>
          <w:sz w:val="28"/>
          <w:szCs w:val="28"/>
        </w:rPr>
        <w:t>系统（提供软件著作证明）。</w:t>
      </w:r>
    </w:p>
    <w:p>
      <w:pPr>
        <w:pStyle w:val="2"/>
        <w:keepNext w:val="0"/>
        <w:keepLines w:val="0"/>
        <w:pageBreakBefore w:val="0"/>
        <w:widowControl w:val="0"/>
        <w:kinsoku/>
        <w:wordWrap/>
        <w:overflowPunct/>
        <w:topLinePunct w:val="0"/>
        <w:autoSpaceDE/>
        <w:autoSpaceDN/>
        <w:bidi w:val="0"/>
        <w:spacing w:line="40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二、合同金额及付款方式</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1.本合同总金额为RMB：</w:t>
      </w:r>
      <w:r>
        <w:rPr>
          <w:rFonts w:hint="eastAsia" w:ascii="仿宋_GB2312" w:hAnsi="仿宋_GB2312" w:eastAsia="仿宋_GB2312" w:cs="仿宋_GB2312"/>
          <w:sz w:val="28"/>
          <w:szCs w:val="28"/>
          <w:u w:val="single"/>
        </w:rPr>
        <w:t xml:space="preserve">    元</w:t>
      </w:r>
      <w:r>
        <w:rPr>
          <w:rFonts w:hint="eastAsia" w:ascii="仿宋_GB2312" w:hAnsi="仿宋_GB2312" w:eastAsia="仿宋_GB2312" w:cs="仿宋_GB2312"/>
          <w:sz w:val="28"/>
          <w:szCs w:val="28"/>
        </w:rPr>
        <w:t>（大写：人民币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整），合同签订后10个工作日内，甲方支付合同总额的50%，即RMB：</w:t>
      </w:r>
      <w:r>
        <w:rPr>
          <w:rFonts w:hint="eastAsia" w:ascii="仿宋_GB2312" w:hAnsi="仿宋_GB2312" w:eastAsia="仿宋_GB2312" w:cs="仿宋_GB2312"/>
          <w:sz w:val="28"/>
          <w:szCs w:val="28"/>
          <w:u w:val="single"/>
        </w:rPr>
        <w:t xml:space="preserve">    元</w:t>
      </w:r>
      <w:r>
        <w:rPr>
          <w:rFonts w:hint="eastAsia" w:ascii="仿宋_GB2312" w:hAnsi="仿宋_GB2312" w:eastAsia="仿宋_GB2312" w:cs="仿宋_GB2312"/>
          <w:sz w:val="28"/>
          <w:szCs w:val="28"/>
        </w:rPr>
        <w:t>（大写：人民币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整），项目验收完成后，甲方支付余款，即RMB：</w:t>
      </w:r>
      <w:r>
        <w:rPr>
          <w:rFonts w:hint="eastAsia" w:ascii="仿宋_GB2312" w:hAnsi="仿宋_GB2312" w:eastAsia="仿宋_GB2312" w:cs="仿宋_GB2312"/>
          <w:sz w:val="28"/>
          <w:szCs w:val="28"/>
          <w:u w:val="single"/>
        </w:rPr>
        <w:t xml:space="preserve">    元</w:t>
      </w:r>
      <w:r>
        <w:rPr>
          <w:rFonts w:hint="eastAsia" w:ascii="仿宋_GB2312" w:hAnsi="仿宋_GB2312" w:eastAsia="仿宋_GB2312" w:cs="仿宋_GB2312"/>
          <w:sz w:val="28"/>
          <w:szCs w:val="28"/>
        </w:rPr>
        <w:t>（大写：人民币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整）。甲方每次付款前，乙方需提交等额增值税专用发票。与本合同相关的税费由乙方承担，本合同总价为含税价；</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2.如乙方未按时提供发票或提供的发票不合规，甲方有权延迟付款或拒绝付款且不承担任何违约责任，如因存在任何违反发票合法合规问题导致甲方遭受损失的，乙方应就甲方的损失承担赔偿义务；</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3.付款方式：银行转账</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银行账号：</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4.乙方保证以上账号信息准确无误，若有变更乙方应至少提前5个工作日以书面方式通知甲方，否则由乙方自行承担所有后果及责任。</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三、时间要求</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1.乙方需在</w:t>
      </w:r>
      <w:r>
        <w:rPr>
          <w:rFonts w:hint="eastAsia" w:ascii="仿宋_GB2312" w:hAnsi="仿宋_GB2312" w:eastAsia="仿宋_GB2312" w:cs="仿宋_GB2312"/>
          <w:sz w:val="28"/>
          <w:szCs w:val="28"/>
          <w:u w:val="single"/>
        </w:rPr>
        <w:t>2023年12月31日</w:t>
      </w:r>
      <w:r>
        <w:rPr>
          <w:rFonts w:hint="eastAsia" w:ascii="仿宋_GB2312" w:hAnsi="仿宋_GB2312" w:eastAsia="仿宋_GB2312" w:cs="仿宋_GB2312"/>
          <w:sz w:val="28"/>
          <w:szCs w:val="28"/>
        </w:rPr>
        <w:t>前向甲方交付本合同第一条所列所有内容；</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2.乙方应严格按照甲方要求时间交付成果，对于有重大项目需求或突发需求，涉及到乙方人员增加、人员调整的，甲方需至少提前 1 日书面通知乙方。如因甲方未及时通知乙方，导致乙方人员配备不足而造成业务量积压或无法按时完成服务项目的，乙方不承担责任。</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四、知识产权约定</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1.乙方因履行本合同制作的任何工作成果，其全部知识产权归甲方所有，未经甲方书面允许，乙方不得自用或者以授权、转让等方式准予第三人使用；</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2.乙方应保证本合同所提交的工作成果由乙方独立制作，不可交由第三方，否则由此产生的纠纷由乙方负责处理并承担责任；</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3．任何一方需保证因履行本合同所提供的材料的真实合法性，且不侵犯任何第三方合法权益，否则，责任方应负责处理相关纠纷，并承担最终责任；</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任何一方均应尊重相对方、第三方的知识产权，如有任何第三方就一方侵犯其知识产权等合法权益的原因向另一方提起诉讼、主张索赔的，责任方应当独立处理相关纠纷，赔偿另一方的直接经济损失，并使另一方免责。</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五、权利和义务</w:t>
      </w:r>
    </w:p>
    <w:p>
      <w:pPr>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（一）甲方权利义务</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1.甲方指定专人负责与乙方进行工作对接，负责向乙方传达项目要求；</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2.甲方应向乙方提出明确的服务需求，并监督服务质量和进度。若甲方逾期或未提供前述工作条件或协作事项的，乙方应当及时催告甲方；</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3.甲方对乙方提供的成果内容有最终审定权，有权提出合理的修改意见，乙方应按甲方要求对成果进行修改，使成果符合甲方的预期要求；</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4.甲方有权根据本合同约定，对乙方提供的各项服务内容进行审查、监督和验收；</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6.甲方负责项目的主要管理工作，并有权要求乙方提供本项目相关资料。</w:t>
      </w:r>
    </w:p>
    <w:p>
      <w:pPr>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（二）乙方的权利义务</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1.未经甲方书面同意，乙方不得自行使用或许可他人使用本合同涉及到的内容，不得将设计成果再创作或用于其他商业用途；</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2.乙方有义务向甲方提供符合甲方要求的设计成果版本；</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3.乙方不得将本合同权利义务转委托第三方处理；</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4.乙方应及时与甲方沟通工作进展，就制作过程中的设计思路、情况进展、存在问题、呈现效果等进行沟通交流，减少风险；</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5.非经甲方同意，乙方不得在设计成果中擅自加入非甲方要求的水印、logo等；</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6.乙方应按照甲方需求定期召开例会，向甲方通报项目进度；</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7.乙方需指定专人负责与甲方进行工作对接，保证服务质量；</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8.乙方应协助甲方完成相关项目验收工作，包括收集、整理验收所需文档资料，检查验收所需文档资料是否齐全、内容是否完备。</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numPr>
          <w:ilvl w:val="0"/>
          <w:numId w:val="3"/>
        </w:numPr>
        <w:kinsoku/>
        <w:wordWrap/>
        <w:overflowPunct/>
        <w:topLinePunct w:val="0"/>
        <w:autoSpaceDE/>
        <w:autoSpaceDN/>
        <w:bidi w:val="0"/>
        <w:spacing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项目验收</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完成合同所规定的全部工作后向甲方提出验收申请，甲方应及时组织验收，若甲方提出合理建议，乙方应根据建议完成相应的完善工作后，再向甲方重新提出验收申请,乙方应无条件配合验收工作,提交验收材料（注：乙方配合内容仅限于本合同相关的服务范围内）；</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2.验收材料属于本合同附件材料之一，与本合同具有同等法律效力。</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七、保密信息</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1.乙方对于因签署或履行本协议而了解或接触到甲方的秘密、其他未公开资料和信息，包括但不限于数据资料、商务资料、技术方案、创意设想、用户信息、人事资料、价格、财务状况等，均应保守秘密；</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未经甲方事先书面同意，乙方不得向第三方泄露、给予或转让本协议条款、签订及履行情况。如果乙方基于法律法规或监管机关的要求，需要依法披露甲方的保密信息的，不视为违反本协议，但乙方应当在法律许可的范围内尽快通知甲方，同时，乙方应当努力帮助甲方有效限制该保密信息的披露范围，保护甲方合法权益；</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3.未经甲方事先同意，乙方不得擅自使用、复制甲方的商标、标志、商业信息、技术及其他资料，也不得将信息内容用作其它商业目的；</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4.尽管有前述约定，符合下列情形之一的，相关信息不被视为保密信息：</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（1）乙方在甲方向其披露之前已经通过合法的渠道或方式持有的信息；</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（2）该信息已经属于公知领域，或该信息在非因乙方违反本协议的情况下而被公开；</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（3）乙方合法自其他有权披露资料的第三方处知悉且不负有保密义务的信息；</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（4）由乙方不使用或不参考任何甲方的保密信息而独立获得或开发的。</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5.合同终止后本条款仍具法律效力，直至相关信息不再具有保密意义；</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6.一旦发生保密信息泄露事件，双方应合作采取一切合理措施避免或者减轻损害后果的产生；如因乙方违反保密义务给甲方造成损失的，乙方应赔偿因此给甲方造成的直接经济损失。</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八、违约责任 </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若乙方不能按时完成本合同第一条所列内容的，需每日按合同总金额的1%向甲方支付违约金，逾期超过10日的，甲方有权解除合同，给甲方造成损失的，乙方还需赔偿损失，严重影响甲方利益或名誉的，甲方有权终止本合同，并有权要求乙方赔偿甲方一切损失。；</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2.乙方提供的服务明显不符合本合同规定或甲方要求的，甲方有权拒收，乙方应按甲方要求整改，直至完成制作项目为止，给甲方造成损失的，乙方还需赔偿损失；</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3.本合同履行过程中一方违约的，违约方应赔偿守约方的损失，包括但不限于律师费、诉讼费、公证费、差旅费、保全费、担保保函费等费用；</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任何一方在履行中发现或者有证据表明对方已经、正在违约，可以中止履行本协议，但应及时在3个工作日内书面通知对方，若对方在接到通知后5个工作日内继续不履行、履行不当或者违反本协议，该方可以立即解除本协议并要求对方赔偿损失。</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九、法律适用及争议解决</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1.若发生争议，双方应首先通过协商解决。协商不成可向甲方所在地人民法院提起诉讼，双方无争议的部分，应当继续履行；</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2.本合同的成立、生效、履行、解释及纠纷解决等双方均同意适用中华人民共和国大陆法律（不包括冲突法）；</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3.合理的律师费、诉讼费、鉴定费、财产保全费、证据保全费、差旅费等由败诉一方承担。</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十、不可抗力</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spacing w:line="400" w:lineRule="exact"/>
        <w:ind w:firstLine="56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十一、资质的声明和保证</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1.双方互相向对方声明、陈述和保证如下：</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（1）其是合法设立并有效存续的独立法人；</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（2）其有资格从事本合同约定的合作业务，而该合作业务符合其经营范围的规定；</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（3）其授权代表已经获得了充分授权，可以代表其签署本合同。</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2.双方保证均具有履行本合同所需要的全部资质（包括但不限于有效的授权书、资质证书等），并可向对方提供相应有效证明材料，因一方缺乏相应资质导致的纠纷和/或责任由其独立承担；</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3.一方违反上述约定的，应当按照本合同约定承担违约责任；本合同无具体约定的，应当承担赔偿全部经济损失的责任。</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十二、税费</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在中国境内、外发生的与本合同执行有关的一切税费均由乙方负担。</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1.本合同一式陆份，甲乙双方各执叁份，具有同等法律效力；其他未尽事宜，由甲乙双方协商确定并签订书面补充协议，作为本合同的补充，补充协议与本合同具有同等法律效力；</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2.本合同签订地为广东省广州市越秀区；</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3.除非另有说明，本合同中结算货币为人民币；</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4.本合同自法定代表人或授权代表签字盖章之日起生效。</w:t>
      </w:r>
    </w:p>
    <w:p>
      <w:pPr>
        <w:pStyle w:val="8"/>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――――――――本页以下为盖章页―――――――――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                       乙方：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法定代表人/授权代表：        法定代表人/授权代表: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日期：                       日期：</w:t>
      </w:r>
    </w:p>
    <w:p>
      <w:pPr>
        <w:keepNext w:val="0"/>
        <w:keepLines w:val="0"/>
        <w:pageBreakBefore w:val="0"/>
        <w:widowControl w:val="0"/>
        <w:tabs>
          <w:tab w:val="left" w:pos="6812"/>
        </w:tabs>
        <w:kinsoku/>
        <w:wordWrap/>
        <w:overflowPunct/>
        <w:topLinePunct w:val="0"/>
        <w:autoSpaceDE/>
        <w:autoSpaceDN/>
        <w:bidi w:val="0"/>
        <w:spacing w:line="400" w:lineRule="exact"/>
        <w:jc w:val="lef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：评分标准</w:t>
      </w:r>
    </w:p>
    <w:p>
      <w:pPr>
        <w:spacing w:line="360" w:lineRule="auto"/>
        <w:ind w:firstLine="480" w:firstLineChars="200"/>
        <w:rPr>
          <w:rFonts w:hint="eastAsia" w:ascii="仿宋" w:hAnsi="仿宋" w:eastAsia="仿宋" w:cs="仿宋"/>
          <w:color w:val="000000"/>
          <w:sz w:val="24"/>
          <w:shd w:val="clear" w:color="auto" w:fill="FFFFFF"/>
        </w:rPr>
      </w:pPr>
    </w:p>
    <w:p>
      <w:pPr>
        <w:spacing w:line="360" w:lineRule="auto"/>
        <w:ind w:firstLine="480" w:firstLineChars="200"/>
        <w:rPr>
          <w:rFonts w:ascii="仿宋" w:hAnsi="仿宋" w:eastAsia="仿宋" w:cs="仿宋"/>
          <w:color w:val="000000"/>
          <w:sz w:val="24"/>
          <w:shd w:val="clear" w:color="auto" w:fill="FFFFFF"/>
        </w:rPr>
      </w:pPr>
      <w:bookmarkStart w:id="2" w:name="_GoBack"/>
      <w:bookmarkEnd w:id="2"/>
      <w:r>
        <w:rPr>
          <w:rFonts w:hint="eastAsia" w:ascii="仿宋" w:hAnsi="仿宋" w:eastAsia="仿宋" w:cs="仿宋"/>
          <w:color w:val="000000"/>
          <w:sz w:val="24"/>
          <w:shd w:val="clear" w:color="auto" w:fill="FFFFFF"/>
        </w:rPr>
        <w:t>总分为100分，评分分值分配如下：</w:t>
      </w:r>
    </w:p>
    <w:tbl>
      <w:tblPr>
        <w:tblStyle w:val="11"/>
        <w:tblW w:w="9563" w:type="dxa"/>
        <w:tblInd w:w="-487"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594"/>
        <w:gridCol w:w="2151"/>
        <w:gridCol w:w="2271"/>
        <w:gridCol w:w="254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594" w:type="dxa"/>
            <w:tcBorders>
              <w:top w:val="inset" w:color="111111" w:sz="6" w:space="0"/>
              <w:left w:val="inset" w:color="111111" w:sz="6"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评分项目</w:t>
            </w:r>
          </w:p>
        </w:tc>
        <w:tc>
          <w:tcPr>
            <w:tcW w:w="2151"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商务评分</w:t>
            </w:r>
          </w:p>
        </w:tc>
        <w:tc>
          <w:tcPr>
            <w:tcW w:w="2271"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技术评分</w:t>
            </w:r>
          </w:p>
        </w:tc>
        <w:tc>
          <w:tcPr>
            <w:tcW w:w="2547"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594" w:type="dxa"/>
            <w:tcBorders>
              <w:top w:val="inset" w:color="111111" w:sz="6" w:space="0"/>
              <w:left w:val="inset" w:color="111111" w:sz="6"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分值</w:t>
            </w:r>
          </w:p>
        </w:tc>
        <w:tc>
          <w:tcPr>
            <w:tcW w:w="2151"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shd w:val="clear" w:color="auto" w:fill="FFFFFF"/>
              </w:rPr>
            </w:pPr>
            <w:r>
              <w:rPr>
                <w:rFonts w:ascii="仿宋" w:hAnsi="仿宋" w:eastAsia="仿宋" w:cs="仿宋"/>
                <w:color w:val="000000"/>
                <w:sz w:val="24"/>
                <w:shd w:val="clear" w:color="auto" w:fill="FFFFFF"/>
              </w:rPr>
              <w:t>45</w:t>
            </w:r>
            <w:r>
              <w:rPr>
                <w:rFonts w:hint="eastAsia" w:ascii="仿宋" w:hAnsi="仿宋" w:eastAsia="仿宋" w:cs="仿宋"/>
                <w:color w:val="000000"/>
                <w:sz w:val="24"/>
                <w:shd w:val="clear" w:color="auto" w:fill="FFFFFF"/>
              </w:rPr>
              <w:t>分</w:t>
            </w:r>
          </w:p>
        </w:tc>
        <w:tc>
          <w:tcPr>
            <w:tcW w:w="2271"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shd w:val="clear" w:color="auto" w:fill="FFFFFF"/>
              </w:rPr>
            </w:pPr>
            <w:r>
              <w:rPr>
                <w:rFonts w:ascii="仿宋" w:hAnsi="仿宋" w:eastAsia="仿宋" w:cs="仿宋"/>
                <w:color w:val="000000"/>
                <w:sz w:val="24"/>
                <w:shd w:val="clear" w:color="auto" w:fill="FFFFFF"/>
              </w:rPr>
              <w:t>35</w:t>
            </w:r>
            <w:r>
              <w:rPr>
                <w:rFonts w:hint="eastAsia" w:ascii="仿宋" w:hAnsi="仿宋" w:eastAsia="仿宋" w:cs="仿宋"/>
                <w:color w:val="000000"/>
                <w:sz w:val="24"/>
                <w:shd w:val="clear" w:color="auto" w:fill="FFFFFF"/>
              </w:rPr>
              <w:t xml:space="preserve"> 分</w:t>
            </w:r>
          </w:p>
        </w:tc>
        <w:tc>
          <w:tcPr>
            <w:tcW w:w="2547"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shd w:val="clear" w:color="auto" w:fill="FFFFFF"/>
              </w:rPr>
            </w:pPr>
            <w:r>
              <w:rPr>
                <w:rFonts w:ascii="仿宋" w:hAnsi="仿宋" w:eastAsia="仿宋" w:cs="仿宋"/>
                <w:color w:val="000000"/>
                <w:sz w:val="24"/>
                <w:shd w:val="clear" w:color="auto" w:fill="FFFFFF"/>
              </w:rPr>
              <w:t>2</w:t>
            </w:r>
            <w:r>
              <w:rPr>
                <w:rFonts w:hint="eastAsia" w:ascii="仿宋" w:hAnsi="仿宋" w:eastAsia="仿宋" w:cs="仿宋"/>
                <w:color w:val="000000"/>
                <w:sz w:val="24"/>
                <w:shd w:val="clear" w:color="auto" w:fill="FFFFFF"/>
              </w:rPr>
              <w:t>0 分</w:t>
            </w:r>
          </w:p>
        </w:tc>
      </w:tr>
    </w:tbl>
    <w:p>
      <w:pPr>
        <w:pStyle w:val="19"/>
        <w:numPr>
          <w:ilvl w:val="2"/>
          <w:numId w:val="0"/>
        </w:numPr>
        <w:spacing w:line="440" w:lineRule="exact"/>
        <w:rPr>
          <w:rFonts w:ascii="仿宋" w:eastAsia="仿宋" w:cs="仿宋"/>
          <w:b w:val="0"/>
          <w:bCs/>
          <w:sz w:val="24"/>
          <w:szCs w:val="24"/>
        </w:rPr>
      </w:pPr>
    </w:p>
    <w:p>
      <w:pPr>
        <w:pStyle w:val="19"/>
        <w:numPr>
          <w:ilvl w:val="2"/>
          <w:numId w:val="0"/>
        </w:numPr>
        <w:spacing w:line="440" w:lineRule="exact"/>
        <w:rPr>
          <w:rFonts w:ascii="仿宋" w:eastAsia="仿宋" w:cs="仿宋"/>
          <w:sz w:val="24"/>
          <w:szCs w:val="24"/>
        </w:rPr>
      </w:pPr>
      <w:r>
        <w:rPr>
          <w:rFonts w:hint="eastAsia" w:ascii="仿宋" w:eastAsia="仿宋" w:cs="仿宋"/>
          <w:sz w:val="24"/>
          <w:szCs w:val="24"/>
        </w:rPr>
        <w:t>（2）商务评分表</w:t>
      </w:r>
    </w:p>
    <w:tbl>
      <w:tblPr>
        <w:tblStyle w:val="11"/>
        <w:tblW w:w="94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2143"/>
        <w:gridCol w:w="5913"/>
        <w:gridCol w:w="1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567" w:hRule="exact"/>
          <w:tblHeader/>
          <w:jc w:val="center"/>
        </w:trPr>
        <w:tc>
          <w:tcPr>
            <w:tcW w:w="2143" w:type="dxa"/>
            <w:tcBorders>
              <w:top w:val="single" w:color="auto" w:sz="12" w:space="0"/>
              <w:bottom w:val="single" w:color="auto" w:sz="6" w:space="0"/>
            </w:tcBorders>
            <w:vAlign w:val="center"/>
          </w:tcPr>
          <w:p>
            <w:pPr>
              <w:spacing w:line="360" w:lineRule="auto"/>
              <w:ind w:firstLine="480" w:firstLineChars="200"/>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评审项目</w:t>
            </w:r>
          </w:p>
        </w:tc>
        <w:tc>
          <w:tcPr>
            <w:tcW w:w="5913" w:type="dxa"/>
            <w:tcBorders>
              <w:top w:val="single" w:color="auto" w:sz="12" w:space="0"/>
              <w:bottom w:val="single" w:color="auto" w:sz="6" w:space="0"/>
            </w:tcBorders>
            <w:vAlign w:val="center"/>
          </w:tcPr>
          <w:p>
            <w:pPr>
              <w:spacing w:line="360" w:lineRule="auto"/>
              <w:ind w:firstLine="480" w:firstLineChars="200"/>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评分标准</w:t>
            </w:r>
          </w:p>
        </w:tc>
        <w:tc>
          <w:tcPr>
            <w:tcW w:w="1393" w:type="dxa"/>
            <w:tcBorders>
              <w:top w:val="single" w:color="auto" w:sz="12" w:space="0"/>
              <w:bottom w:val="single" w:color="auto" w:sz="6" w:space="0"/>
            </w:tcBorders>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2143" w:type="dxa"/>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服务团队</w:t>
            </w:r>
          </w:p>
        </w:tc>
        <w:tc>
          <w:tcPr>
            <w:tcW w:w="5913" w:type="dxa"/>
            <w:vAlign w:val="center"/>
          </w:tcPr>
          <w:p>
            <w:pPr>
              <w:pStyle w:val="2"/>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1.安排项目经理1人，服务团队总人数（含项目经理）不少于</w:t>
            </w:r>
            <w:r>
              <w:rPr>
                <w:rFonts w:hint="eastAsia" w:ascii="仿宋" w:hAnsi="仿宋" w:eastAsia="仿宋" w:cs="仿宋"/>
                <w:color w:val="000000"/>
                <w:sz w:val="24"/>
                <w:shd w:val="clear" w:color="auto" w:fill="FFFFFF"/>
                <w:lang w:val="en-US" w:eastAsia="zh-CN"/>
              </w:rPr>
              <w:t>9</w:t>
            </w:r>
            <w:r>
              <w:rPr>
                <w:rFonts w:hint="eastAsia" w:ascii="仿宋" w:hAnsi="仿宋" w:eastAsia="仿宋" w:cs="仿宋"/>
                <w:color w:val="000000"/>
                <w:sz w:val="24"/>
                <w:shd w:val="clear" w:color="auto" w:fill="FFFFFF"/>
              </w:rPr>
              <w:t>人得5分，不足</w:t>
            </w:r>
            <w:r>
              <w:rPr>
                <w:rFonts w:hint="eastAsia" w:ascii="仿宋" w:hAnsi="仿宋" w:eastAsia="仿宋" w:cs="仿宋"/>
                <w:color w:val="000000"/>
                <w:sz w:val="24"/>
                <w:shd w:val="clear" w:color="auto" w:fill="FFFFFF"/>
                <w:lang w:val="en-US" w:eastAsia="zh-CN"/>
              </w:rPr>
              <w:t>9</w:t>
            </w:r>
            <w:r>
              <w:rPr>
                <w:rFonts w:hint="eastAsia" w:ascii="仿宋" w:hAnsi="仿宋" w:eastAsia="仿宋" w:cs="仿宋"/>
                <w:color w:val="000000"/>
                <w:sz w:val="24"/>
                <w:shd w:val="clear" w:color="auto" w:fill="FFFFFF"/>
              </w:rPr>
              <w:t>人</w:t>
            </w:r>
            <w:r>
              <w:rPr>
                <w:rFonts w:hint="eastAsia" w:ascii="仿宋" w:hAnsi="仿宋" w:eastAsia="仿宋" w:cs="仿宋"/>
                <w:color w:val="000000"/>
                <w:sz w:val="24"/>
                <w:shd w:val="clear" w:color="auto" w:fill="FFFFFF"/>
                <w:lang w:val="en-US" w:eastAsia="zh-CN"/>
              </w:rPr>
              <w:t>不得</w:t>
            </w:r>
            <w:r>
              <w:rPr>
                <w:rFonts w:hint="eastAsia" w:ascii="仿宋" w:hAnsi="仿宋" w:eastAsia="仿宋" w:cs="仿宋"/>
                <w:color w:val="000000"/>
                <w:sz w:val="24"/>
                <w:shd w:val="clear" w:color="auto" w:fill="FFFFFF"/>
              </w:rPr>
              <w:t xml:space="preserve">分；        </w:t>
            </w:r>
          </w:p>
          <w:p>
            <w:pPr>
              <w:pStyle w:val="2"/>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2.团队成员中具有广播电视、美术、计算机、工程、数字媒体、设计等相关专业的本科及以上学历，每个得1分，最高得</w:t>
            </w:r>
            <w:r>
              <w:rPr>
                <w:rFonts w:ascii="仿宋" w:hAnsi="仿宋" w:eastAsia="仿宋" w:cs="仿宋"/>
                <w:color w:val="000000"/>
                <w:sz w:val="24"/>
                <w:shd w:val="clear" w:color="auto" w:fill="FFFFFF"/>
              </w:rPr>
              <w:t>5</w:t>
            </w:r>
            <w:r>
              <w:rPr>
                <w:rFonts w:hint="eastAsia" w:ascii="仿宋" w:hAnsi="仿宋" w:eastAsia="仿宋" w:cs="仿宋"/>
                <w:color w:val="000000"/>
                <w:sz w:val="24"/>
                <w:shd w:val="clear" w:color="auto" w:fill="FFFFFF"/>
              </w:rPr>
              <w:t>分;</w:t>
            </w:r>
          </w:p>
          <w:p>
            <w:pPr>
              <w:pStyle w:val="2"/>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3.团队成员中具备硕士、博士学历，每提供1个得2分，该项最高得10分;</w:t>
            </w:r>
          </w:p>
          <w:p>
            <w:pPr>
              <w:pStyle w:val="2"/>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（注：以上需提供学历证书复印件或学信网查询截图以及社保证明或劳务证明。）</w:t>
            </w:r>
          </w:p>
        </w:tc>
        <w:tc>
          <w:tcPr>
            <w:tcW w:w="1393" w:type="dxa"/>
            <w:vAlign w:val="center"/>
          </w:tcPr>
          <w:p>
            <w:pPr>
              <w:spacing w:line="360" w:lineRule="auto"/>
              <w:jc w:val="center"/>
              <w:rPr>
                <w:rFonts w:ascii="仿宋" w:hAnsi="仿宋" w:eastAsia="仿宋" w:cs="仿宋"/>
                <w:color w:val="000000"/>
                <w:sz w:val="24"/>
                <w:shd w:val="clear" w:color="auto" w:fill="FFFFFF"/>
              </w:rPr>
            </w:pPr>
            <w:r>
              <w:rPr>
                <w:rFonts w:ascii="仿宋" w:hAnsi="仿宋" w:eastAsia="仿宋" w:cs="仿宋"/>
                <w:color w:val="000000"/>
                <w:sz w:val="24"/>
                <w:shd w:val="clear" w:color="auto" w:fill="FFFFFF"/>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2143" w:type="dxa"/>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同类项目业绩情况</w:t>
            </w:r>
          </w:p>
        </w:tc>
        <w:tc>
          <w:tcPr>
            <w:tcW w:w="5913" w:type="dxa"/>
            <w:vAlign w:val="center"/>
          </w:tcPr>
          <w:p>
            <w:pPr>
              <w:pStyle w:val="15"/>
              <w:ind w:firstLine="0" w:firstLineChars="0"/>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同类项目证明，需</w:t>
            </w:r>
            <w:r>
              <w:rPr>
                <w:rFonts w:hint="eastAsia" w:ascii="仿宋" w:hAnsi="仿宋" w:eastAsia="仿宋" w:cs="仿宋"/>
                <w:color w:val="000000"/>
                <w:sz w:val="24"/>
                <w:shd w:val="clear" w:color="auto" w:fill="FFFFFF"/>
                <w:lang w:val="en-US" w:eastAsia="zh-CN"/>
              </w:rPr>
              <w:t>提供图文及视频直播等相关</w:t>
            </w:r>
            <w:r>
              <w:rPr>
                <w:rFonts w:hint="eastAsia" w:ascii="仿宋" w:hAnsi="仿宋" w:eastAsia="仿宋" w:cs="仿宋"/>
                <w:color w:val="000000"/>
                <w:sz w:val="24"/>
                <w:shd w:val="clear" w:color="auto" w:fill="FFFFFF"/>
              </w:rPr>
              <w:t>案例：</w:t>
            </w:r>
            <w:r>
              <w:rPr>
                <w:rFonts w:hint="eastAsia" w:ascii="仿宋" w:hAnsi="仿宋" w:eastAsia="仿宋" w:cs="仿宋"/>
                <w:color w:val="000000"/>
                <w:sz w:val="24"/>
                <w:shd w:val="clear" w:color="auto" w:fill="FFFFFF"/>
                <w:lang w:val="en-US" w:eastAsia="zh-CN"/>
              </w:rPr>
              <w:t>每提供一个案例得1.5分，最高</w:t>
            </w:r>
            <w:r>
              <w:rPr>
                <w:rFonts w:hint="eastAsia" w:ascii="仿宋" w:hAnsi="仿宋" w:eastAsia="仿宋" w:cs="仿宋"/>
                <w:color w:val="000000"/>
                <w:sz w:val="24"/>
                <w:shd w:val="clear" w:color="auto" w:fill="FFFFFF"/>
              </w:rPr>
              <w:t>得</w:t>
            </w:r>
            <w:r>
              <w:rPr>
                <w:rFonts w:hint="eastAsia" w:ascii="仿宋" w:hAnsi="仿宋" w:eastAsia="仿宋" w:cs="仿宋"/>
                <w:color w:val="000000"/>
                <w:sz w:val="24"/>
                <w:shd w:val="clear" w:color="auto" w:fill="FFFFFF"/>
                <w:lang w:val="en-US" w:eastAsia="zh-CN"/>
              </w:rPr>
              <w:t>15</w:t>
            </w:r>
            <w:r>
              <w:rPr>
                <w:rFonts w:hint="eastAsia" w:ascii="仿宋" w:hAnsi="仿宋" w:eastAsia="仿宋" w:cs="仿宋"/>
                <w:color w:val="000000"/>
                <w:sz w:val="24"/>
                <w:shd w:val="clear" w:color="auto" w:fill="FFFFFF"/>
              </w:rPr>
              <w:t>分；</w:t>
            </w:r>
          </w:p>
          <w:p>
            <w:pPr>
              <w:pStyle w:val="16"/>
              <w:ind w:firstLine="0" w:firstLineChars="0"/>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（注：需至少提供合同部分内容页及盖章页，未提供不得分）</w:t>
            </w:r>
          </w:p>
        </w:tc>
        <w:tc>
          <w:tcPr>
            <w:tcW w:w="1393" w:type="dxa"/>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1</w:t>
            </w:r>
            <w:r>
              <w:rPr>
                <w:rFonts w:hint="eastAsia" w:ascii="仿宋" w:hAnsi="仿宋" w:eastAsia="仿宋" w:cs="仿宋"/>
                <w:color w:val="000000"/>
                <w:sz w:val="24"/>
                <w:shd w:val="clear" w:color="auto" w:fill="FFFFFF"/>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2143" w:type="dxa"/>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供应商实力</w:t>
            </w:r>
          </w:p>
        </w:tc>
        <w:tc>
          <w:tcPr>
            <w:tcW w:w="5913" w:type="dxa"/>
            <w:vAlign w:val="center"/>
          </w:tcPr>
          <w:p>
            <w:pPr>
              <w:pStyle w:val="2"/>
              <w:numPr>
                <w:ilvl w:val="0"/>
                <w:numId w:val="4"/>
              </w:numPr>
              <w:rPr>
                <w:rFonts w:ascii="仿宋" w:hAnsi="仿宋" w:eastAsia="仿宋" w:cs="仿宋"/>
                <w:sz w:val="24"/>
                <w:szCs w:val="22"/>
              </w:rPr>
            </w:pPr>
            <w:r>
              <w:rPr>
                <w:rFonts w:hint="eastAsia" w:ascii="仿宋" w:hAnsi="仿宋" w:eastAsia="仿宋" w:cs="仿宋"/>
                <w:sz w:val="24"/>
                <w:szCs w:val="22"/>
              </w:rPr>
              <w:t>执行器材（或不低于同等参考型号性能要求）：索尼5500 4K摄像机4套、索尼电影机CineAltaV 2（2套）、阿莱蔡司Supreme Prime Radiance（2套）；</w:t>
            </w:r>
          </w:p>
          <w:p>
            <w:pPr>
              <w:pStyle w:val="2"/>
              <w:numPr>
                <w:ilvl w:val="0"/>
                <w:numId w:val="4"/>
              </w:numPr>
              <w:rPr>
                <w:rFonts w:ascii="仿宋" w:hAnsi="仿宋" w:eastAsia="仿宋" w:cs="仿宋"/>
                <w:sz w:val="24"/>
                <w:szCs w:val="22"/>
              </w:rPr>
            </w:pPr>
            <w:r>
              <w:rPr>
                <w:rFonts w:hint="eastAsia" w:ascii="仿宋" w:hAnsi="仿宋" w:eastAsia="仿宋" w:cs="仿宋"/>
                <w:sz w:val="24"/>
                <w:szCs w:val="22"/>
              </w:rPr>
              <w:t>拥有相关图文及视频直播软硬件系统（提供软件著作证明</w:t>
            </w:r>
            <w:r>
              <w:rPr>
                <w:rFonts w:hint="eastAsia" w:ascii="仿宋" w:hAnsi="仿宋" w:eastAsia="仿宋" w:cs="仿宋"/>
                <w:sz w:val="24"/>
                <w:szCs w:val="22"/>
                <w:lang w:val="en-US" w:eastAsia="zh-CN"/>
              </w:rPr>
              <w:t>或系统照片</w:t>
            </w:r>
            <w:r>
              <w:rPr>
                <w:rFonts w:hint="eastAsia" w:ascii="仿宋" w:hAnsi="仿宋" w:eastAsia="仿宋" w:cs="仿宋"/>
                <w:sz w:val="24"/>
                <w:szCs w:val="22"/>
              </w:rPr>
              <w:t>）；</w:t>
            </w:r>
          </w:p>
          <w:p>
            <w:pPr>
              <w:pStyle w:val="2"/>
              <w:numPr>
                <w:ilvl w:val="0"/>
                <w:numId w:val="4"/>
              </w:numPr>
              <w:rPr>
                <w:rFonts w:ascii="仿宋" w:hAnsi="仿宋" w:eastAsia="仿宋" w:cs="仿宋"/>
                <w:sz w:val="24"/>
                <w:szCs w:val="22"/>
              </w:rPr>
            </w:pPr>
            <w:r>
              <w:rPr>
                <w:rFonts w:hint="eastAsia" w:ascii="仿宋" w:hAnsi="仿宋" w:eastAsia="仿宋" w:cs="仿宋"/>
                <w:sz w:val="24"/>
                <w:szCs w:val="22"/>
                <w:lang w:val="en-US" w:eastAsia="zh-CN"/>
              </w:rPr>
              <w:t>配备直播互联网10G BGP带宽出口。</w:t>
            </w:r>
          </w:p>
          <w:p>
            <w:pPr>
              <w:pStyle w:val="2"/>
              <w:rPr>
                <w:rFonts w:ascii="仿宋" w:hAnsi="仿宋" w:eastAsia="仿宋" w:cs="仿宋"/>
                <w:color w:val="000000"/>
                <w:sz w:val="24"/>
                <w:shd w:val="clear" w:color="auto" w:fill="FFFFFF"/>
              </w:rPr>
            </w:pPr>
            <w:r>
              <w:rPr>
                <w:rFonts w:hint="eastAsia" w:ascii="仿宋" w:hAnsi="仿宋" w:eastAsia="仿宋" w:cs="仿宋"/>
                <w:sz w:val="24"/>
                <w:szCs w:val="22"/>
              </w:rPr>
              <w:t>(以上所有设备须提供购买合同或租赁合同</w:t>
            </w:r>
            <w:r>
              <w:rPr>
                <w:rFonts w:hint="eastAsia" w:ascii="仿宋" w:hAnsi="仿宋" w:eastAsia="仿宋" w:cs="仿宋"/>
                <w:sz w:val="24"/>
                <w:szCs w:val="22"/>
                <w:lang w:val="en-US" w:eastAsia="zh-CN"/>
              </w:rPr>
              <w:t>或照片</w:t>
            </w:r>
            <w:r>
              <w:rPr>
                <w:rFonts w:hint="eastAsia" w:ascii="仿宋" w:hAnsi="仿宋" w:eastAsia="仿宋" w:cs="仿宋"/>
                <w:sz w:val="24"/>
                <w:szCs w:val="22"/>
              </w:rPr>
              <w:t>，未提供不得分。)</w:t>
            </w:r>
          </w:p>
        </w:tc>
        <w:tc>
          <w:tcPr>
            <w:tcW w:w="1393" w:type="dxa"/>
            <w:vAlign w:val="center"/>
          </w:tcPr>
          <w:p>
            <w:pPr>
              <w:spacing w:line="360" w:lineRule="auto"/>
              <w:jc w:val="center"/>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581" w:hRule="atLeast"/>
          <w:jc w:val="center"/>
        </w:trPr>
        <w:tc>
          <w:tcPr>
            <w:tcW w:w="9449" w:type="dxa"/>
            <w:gridSpan w:val="3"/>
            <w:tcBorders>
              <w:bottom w:val="single" w:color="auto" w:sz="12" w:space="0"/>
            </w:tcBorders>
            <w:vAlign w:val="center"/>
          </w:tcPr>
          <w:p>
            <w:pPr>
              <w:spacing w:line="360" w:lineRule="auto"/>
              <w:ind w:firstLine="480" w:firstLineChars="200"/>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合计：</w:t>
            </w:r>
            <w:r>
              <w:rPr>
                <w:rFonts w:ascii="仿宋" w:hAnsi="仿宋" w:eastAsia="仿宋" w:cs="仿宋"/>
                <w:color w:val="000000"/>
                <w:sz w:val="24"/>
                <w:shd w:val="clear" w:color="auto" w:fill="FFFFFF"/>
              </w:rPr>
              <w:t>45</w:t>
            </w:r>
            <w:r>
              <w:rPr>
                <w:rFonts w:hint="eastAsia" w:ascii="仿宋" w:hAnsi="仿宋" w:eastAsia="仿宋" w:cs="仿宋"/>
                <w:color w:val="000000"/>
                <w:sz w:val="24"/>
                <w:shd w:val="clear" w:color="auto" w:fill="FFFFFF"/>
              </w:rPr>
              <w:t>分</w:t>
            </w:r>
          </w:p>
        </w:tc>
      </w:tr>
    </w:tbl>
    <w:p>
      <w:pPr>
        <w:pStyle w:val="19"/>
        <w:numPr>
          <w:ilvl w:val="2"/>
          <w:numId w:val="0"/>
        </w:numPr>
        <w:spacing w:line="440" w:lineRule="exact"/>
        <w:rPr>
          <w:rFonts w:ascii="仿宋" w:eastAsia="仿宋" w:cs="仿宋"/>
          <w:sz w:val="24"/>
          <w:szCs w:val="24"/>
        </w:rPr>
      </w:pPr>
    </w:p>
    <w:p>
      <w:pPr>
        <w:pStyle w:val="19"/>
        <w:numPr>
          <w:ilvl w:val="2"/>
          <w:numId w:val="0"/>
        </w:numPr>
        <w:spacing w:line="440" w:lineRule="exact"/>
        <w:rPr>
          <w:rFonts w:ascii="仿宋" w:eastAsia="仿宋" w:cs="仿宋"/>
          <w:sz w:val="24"/>
          <w:szCs w:val="24"/>
        </w:rPr>
      </w:pPr>
    </w:p>
    <w:p>
      <w:pPr>
        <w:pStyle w:val="19"/>
        <w:numPr>
          <w:ilvl w:val="2"/>
          <w:numId w:val="0"/>
        </w:numPr>
        <w:spacing w:line="440" w:lineRule="exact"/>
        <w:rPr>
          <w:rFonts w:hint="eastAsia" w:ascii="仿宋" w:eastAsia="仿宋" w:cs="仿宋"/>
          <w:sz w:val="24"/>
          <w:szCs w:val="24"/>
        </w:rPr>
      </w:pPr>
    </w:p>
    <w:p>
      <w:pPr>
        <w:pStyle w:val="19"/>
        <w:numPr>
          <w:ilvl w:val="2"/>
          <w:numId w:val="0"/>
        </w:numPr>
        <w:spacing w:line="440" w:lineRule="exact"/>
        <w:rPr>
          <w:rFonts w:hint="eastAsia" w:ascii="仿宋" w:eastAsia="仿宋" w:cs="仿宋"/>
          <w:sz w:val="24"/>
          <w:szCs w:val="24"/>
        </w:rPr>
      </w:pPr>
    </w:p>
    <w:p>
      <w:pPr>
        <w:pStyle w:val="19"/>
        <w:numPr>
          <w:ilvl w:val="2"/>
          <w:numId w:val="0"/>
        </w:numPr>
        <w:spacing w:line="440" w:lineRule="exact"/>
        <w:rPr>
          <w:rFonts w:ascii="仿宋" w:eastAsia="仿宋" w:cs="仿宋"/>
          <w:bCs/>
          <w:sz w:val="24"/>
          <w:szCs w:val="24"/>
        </w:rPr>
      </w:pPr>
      <w:r>
        <w:rPr>
          <w:rFonts w:hint="eastAsia" w:ascii="仿宋" w:eastAsia="仿宋" w:cs="仿宋"/>
          <w:sz w:val="24"/>
          <w:szCs w:val="24"/>
        </w:rPr>
        <w:t>（3）技术评分表</w:t>
      </w:r>
    </w:p>
    <w:tbl>
      <w:tblPr>
        <w:tblStyle w:val="11"/>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6521"/>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746" w:type="dxa"/>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评审分项</w:t>
            </w:r>
          </w:p>
        </w:tc>
        <w:tc>
          <w:tcPr>
            <w:tcW w:w="6521" w:type="dxa"/>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评分细则</w:t>
            </w:r>
          </w:p>
        </w:tc>
        <w:tc>
          <w:tcPr>
            <w:tcW w:w="1082" w:type="dxa"/>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746" w:type="dxa"/>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项目实施方案</w:t>
            </w:r>
          </w:p>
        </w:tc>
        <w:tc>
          <w:tcPr>
            <w:tcW w:w="6521" w:type="dxa"/>
            <w:vAlign w:val="center"/>
          </w:tcPr>
          <w:p>
            <w:pPr>
              <w:spacing w:line="360" w:lineRule="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供应商需按照对项目需求的理解，制定实施方案。</w:t>
            </w:r>
          </w:p>
          <w:p>
            <w:pPr>
              <w:spacing w:line="360" w:lineRule="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1、完全满足并优于采购需求，得</w:t>
            </w:r>
            <w:r>
              <w:rPr>
                <w:rFonts w:hint="eastAsia" w:ascii="仿宋" w:hAnsi="仿宋" w:eastAsia="仿宋" w:cs="仿宋"/>
                <w:sz w:val="24"/>
              </w:rPr>
              <w:t>16-20</w:t>
            </w:r>
            <w:r>
              <w:rPr>
                <w:rFonts w:hint="eastAsia" w:ascii="仿宋" w:hAnsi="仿宋" w:eastAsia="仿宋" w:cs="仿宋"/>
                <w:color w:val="000000"/>
                <w:sz w:val="24"/>
                <w:shd w:val="clear" w:color="auto" w:fill="FFFFFF"/>
              </w:rPr>
              <w:t>分；</w:t>
            </w:r>
          </w:p>
          <w:p>
            <w:pPr>
              <w:spacing w:line="360" w:lineRule="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2、完全满足采购需求，得</w:t>
            </w:r>
            <w:r>
              <w:rPr>
                <w:rFonts w:hint="eastAsia" w:ascii="仿宋" w:hAnsi="仿宋" w:eastAsia="仿宋" w:cs="仿宋"/>
                <w:sz w:val="24"/>
              </w:rPr>
              <w:t>11-15</w:t>
            </w:r>
            <w:r>
              <w:rPr>
                <w:rFonts w:hint="eastAsia" w:ascii="仿宋" w:hAnsi="仿宋" w:eastAsia="仿宋" w:cs="仿宋"/>
                <w:color w:val="000000"/>
                <w:sz w:val="24"/>
                <w:shd w:val="clear" w:color="auto" w:fill="FFFFFF"/>
              </w:rPr>
              <w:t>分；</w:t>
            </w:r>
          </w:p>
          <w:p>
            <w:pPr>
              <w:spacing w:line="360" w:lineRule="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3、不能完全满足采购需求，得</w:t>
            </w:r>
            <w:r>
              <w:rPr>
                <w:rFonts w:hint="eastAsia" w:ascii="仿宋" w:hAnsi="仿宋" w:eastAsia="仿宋" w:cs="仿宋"/>
                <w:sz w:val="24"/>
              </w:rPr>
              <w:t>0-10</w:t>
            </w:r>
            <w:r>
              <w:rPr>
                <w:rFonts w:hint="eastAsia" w:ascii="仿宋" w:hAnsi="仿宋" w:eastAsia="仿宋" w:cs="仿宋"/>
                <w:color w:val="000000"/>
                <w:sz w:val="24"/>
                <w:shd w:val="clear" w:color="auto" w:fill="FFFFFF"/>
              </w:rPr>
              <w:t>分。</w:t>
            </w:r>
          </w:p>
        </w:tc>
        <w:tc>
          <w:tcPr>
            <w:tcW w:w="1082" w:type="dxa"/>
            <w:vAlign w:val="center"/>
          </w:tcPr>
          <w:p>
            <w:pPr>
              <w:spacing w:line="360" w:lineRule="auto"/>
              <w:jc w:val="center"/>
              <w:rPr>
                <w:rFonts w:ascii="仿宋" w:hAnsi="仿宋" w:eastAsia="仿宋" w:cs="仿宋"/>
                <w:color w:val="000000"/>
                <w:sz w:val="24"/>
                <w:shd w:val="clear" w:color="auto" w:fill="FFFFFF"/>
              </w:rPr>
            </w:pPr>
            <w:r>
              <w:rPr>
                <w:rFonts w:ascii="仿宋" w:hAnsi="仿宋" w:eastAsia="仿宋" w:cs="仿宋"/>
                <w:color w:val="000000"/>
                <w:sz w:val="24"/>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746" w:type="dxa"/>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项目响应</w:t>
            </w:r>
          </w:p>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时间表</w:t>
            </w:r>
          </w:p>
        </w:tc>
        <w:tc>
          <w:tcPr>
            <w:tcW w:w="6521" w:type="dxa"/>
            <w:vAlign w:val="center"/>
          </w:tcPr>
          <w:p>
            <w:pPr>
              <w:spacing w:line="360" w:lineRule="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供应商需根据项目需求，制定周密可靠的服务响应时间表。</w:t>
            </w:r>
          </w:p>
          <w:p>
            <w:pPr>
              <w:spacing w:line="360" w:lineRule="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1、</w:t>
            </w:r>
            <w:r>
              <w:rPr>
                <w:rFonts w:hint="eastAsia" w:ascii="仿宋" w:hAnsi="仿宋" w:eastAsia="仿宋" w:cs="仿宋"/>
                <w:color w:val="000000"/>
                <w:sz w:val="24"/>
                <w:shd w:val="clear" w:color="auto" w:fill="FFFFFF"/>
              </w:rPr>
              <w:t>完全满足并优于采购需求，得</w:t>
            </w:r>
            <w:r>
              <w:rPr>
                <w:rFonts w:ascii="仿宋" w:hAnsi="仿宋" w:eastAsia="仿宋" w:cs="仿宋"/>
                <w:sz w:val="24"/>
              </w:rPr>
              <w:t>6</w:t>
            </w:r>
            <w:r>
              <w:rPr>
                <w:rFonts w:hint="eastAsia" w:ascii="仿宋" w:hAnsi="仿宋" w:eastAsia="仿宋" w:cs="仿宋"/>
                <w:sz w:val="24"/>
              </w:rPr>
              <w:t>-1</w:t>
            </w:r>
            <w:r>
              <w:rPr>
                <w:rFonts w:ascii="仿宋" w:hAnsi="仿宋" w:eastAsia="仿宋" w:cs="仿宋"/>
                <w:sz w:val="24"/>
              </w:rPr>
              <w:t>0</w:t>
            </w:r>
            <w:r>
              <w:rPr>
                <w:rFonts w:hint="eastAsia" w:ascii="仿宋" w:hAnsi="仿宋" w:eastAsia="仿宋" w:cs="仿宋"/>
                <w:color w:val="000000"/>
                <w:sz w:val="24"/>
                <w:shd w:val="clear" w:color="auto" w:fill="FFFFFF"/>
              </w:rPr>
              <w:t>分；</w:t>
            </w:r>
          </w:p>
          <w:p>
            <w:pPr>
              <w:spacing w:line="360" w:lineRule="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2、</w:t>
            </w:r>
            <w:r>
              <w:rPr>
                <w:rFonts w:hint="eastAsia" w:ascii="仿宋" w:hAnsi="仿宋" w:eastAsia="仿宋" w:cs="仿宋"/>
                <w:color w:val="000000"/>
                <w:sz w:val="24"/>
                <w:shd w:val="clear" w:color="auto" w:fill="FFFFFF"/>
              </w:rPr>
              <w:t>完全满足采购需求，得</w:t>
            </w:r>
            <w:r>
              <w:rPr>
                <w:rFonts w:ascii="仿宋" w:hAnsi="仿宋" w:eastAsia="仿宋" w:cs="仿宋"/>
                <w:sz w:val="24"/>
              </w:rPr>
              <w:t>1</w:t>
            </w: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color w:val="000000"/>
                <w:sz w:val="24"/>
                <w:shd w:val="clear" w:color="auto" w:fill="FFFFFF"/>
              </w:rPr>
              <w:t>分；</w:t>
            </w:r>
          </w:p>
          <w:p>
            <w:pPr>
              <w:spacing w:line="360" w:lineRule="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3、</w:t>
            </w:r>
            <w:r>
              <w:rPr>
                <w:rFonts w:hint="eastAsia" w:ascii="仿宋" w:hAnsi="仿宋" w:eastAsia="仿宋" w:cs="仿宋"/>
                <w:color w:val="000000"/>
                <w:sz w:val="24"/>
                <w:shd w:val="clear" w:color="auto" w:fill="FFFFFF"/>
              </w:rPr>
              <w:t>不能完全满足采购需求，得</w:t>
            </w:r>
            <w:r>
              <w:rPr>
                <w:rFonts w:hint="eastAsia" w:ascii="仿宋" w:hAnsi="仿宋" w:eastAsia="仿宋" w:cs="仿宋"/>
                <w:sz w:val="24"/>
              </w:rPr>
              <w:t>0</w:t>
            </w:r>
            <w:r>
              <w:rPr>
                <w:rFonts w:hint="eastAsia" w:ascii="仿宋" w:hAnsi="仿宋" w:eastAsia="仿宋" w:cs="仿宋"/>
                <w:color w:val="000000"/>
                <w:sz w:val="24"/>
                <w:shd w:val="clear" w:color="auto" w:fill="FFFFFF"/>
              </w:rPr>
              <w:t>分。</w:t>
            </w:r>
          </w:p>
        </w:tc>
        <w:tc>
          <w:tcPr>
            <w:tcW w:w="1082" w:type="dxa"/>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w:t>
            </w:r>
            <w:r>
              <w:rPr>
                <w:rFonts w:ascii="仿宋" w:hAnsi="仿宋" w:eastAsia="仿宋" w:cs="仿宋"/>
                <w:color w:val="000000"/>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746" w:type="dxa"/>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保密措施</w:t>
            </w:r>
          </w:p>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和承诺</w:t>
            </w:r>
          </w:p>
        </w:tc>
        <w:tc>
          <w:tcPr>
            <w:tcW w:w="6521" w:type="dxa"/>
            <w:vAlign w:val="center"/>
          </w:tcPr>
          <w:p>
            <w:pPr>
              <w:spacing w:line="360" w:lineRule="auto"/>
              <w:rPr>
                <w:rFonts w:ascii="仿宋" w:hAnsi="仿宋" w:eastAsia="仿宋" w:cs="仿宋"/>
                <w:sz w:val="24"/>
              </w:rPr>
            </w:pPr>
            <w:r>
              <w:rPr>
                <w:rFonts w:hint="eastAsia" w:ascii="仿宋" w:hAnsi="仿宋" w:eastAsia="仿宋" w:cs="仿宋"/>
                <w:sz w:val="24"/>
              </w:rPr>
              <w:t>供应商需根据项目需求，制定保密措施和承诺.</w:t>
            </w:r>
          </w:p>
          <w:p>
            <w:pPr>
              <w:pStyle w:val="2"/>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1、</w:t>
            </w:r>
            <w:r>
              <w:rPr>
                <w:rFonts w:hint="eastAsia" w:ascii="仿宋" w:hAnsi="仿宋" w:eastAsia="仿宋" w:cs="仿宋"/>
                <w:color w:val="000000"/>
                <w:sz w:val="24"/>
                <w:shd w:val="clear" w:color="auto" w:fill="FFFFFF"/>
              </w:rPr>
              <w:t>完全满足采购需求，得5分；</w:t>
            </w:r>
          </w:p>
          <w:p>
            <w:pPr>
              <w:pStyle w:val="2"/>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2、</w:t>
            </w:r>
            <w:r>
              <w:rPr>
                <w:rFonts w:hint="eastAsia" w:ascii="仿宋" w:hAnsi="仿宋" w:eastAsia="仿宋" w:cs="仿宋"/>
                <w:color w:val="000000"/>
                <w:sz w:val="24"/>
                <w:shd w:val="clear" w:color="auto" w:fill="FFFFFF"/>
              </w:rPr>
              <w:t>不能完全满足采购需求，得0分。</w:t>
            </w:r>
          </w:p>
        </w:tc>
        <w:tc>
          <w:tcPr>
            <w:tcW w:w="1082" w:type="dxa"/>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67" w:type="dxa"/>
            <w:gridSpan w:val="2"/>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合计</w:t>
            </w:r>
          </w:p>
        </w:tc>
        <w:tc>
          <w:tcPr>
            <w:tcW w:w="1082" w:type="dxa"/>
            <w:vAlign w:val="center"/>
          </w:tcPr>
          <w:p>
            <w:pPr>
              <w:spacing w:line="360" w:lineRule="auto"/>
              <w:jc w:val="center"/>
              <w:rPr>
                <w:rFonts w:ascii="仿宋" w:hAnsi="仿宋" w:eastAsia="仿宋" w:cs="仿宋"/>
                <w:color w:val="000000"/>
                <w:sz w:val="24"/>
                <w:shd w:val="clear" w:color="auto" w:fill="FFFFFF"/>
              </w:rPr>
            </w:pPr>
            <w:r>
              <w:rPr>
                <w:rFonts w:ascii="仿宋" w:hAnsi="仿宋" w:eastAsia="仿宋" w:cs="仿宋"/>
                <w:color w:val="000000"/>
                <w:sz w:val="24"/>
                <w:shd w:val="clear" w:color="auto" w:fill="FFFFFF"/>
              </w:rPr>
              <w:t>35</w:t>
            </w:r>
          </w:p>
        </w:tc>
      </w:tr>
    </w:tbl>
    <w:p>
      <w:pPr>
        <w:pStyle w:val="19"/>
        <w:numPr>
          <w:ilvl w:val="2"/>
          <w:numId w:val="0"/>
        </w:numPr>
        <w:spacing w:line="440" w:lineRule="exact"/>
        <w:rPr>
          <w:rFonts w:ascii="仿宋" w:eastAsia="仿宋" w:cs="仿宋"/>
          <w:bCs/>
          <w:sz w:val="24"/>
          <w:szCs w:val="24"/>
        </w:rPr>
      </w:pPr>
      <w:r>
        <w:rPr>
          <w:rFonts w:hint="eastAsia" w:ascii="仿宋" w:eastAsia="仿宋" w:cs="仿宋"/>
          <w:sz w:val="24"/>
          <w:szCs w:val="24"/>
        </w:rPr>
        <w:t>（4）</w:t>
      </w:r>
      <w:r>
        <w:rPr>
          <w:rFonts w:hint="eastAsia" w:ascii="仿宋" w:eastAsia="仿宋" w:cs="仿宋"/>
          <w:color w:val="000000"/>
          <w:sz w:val="24"/>
          <w:szCs w:val="24"/>
          <w:shd w:val="clear" w:color="auto" w:fill="FFFFFF"/>
        </w:rPr>
        <w:t>价格评分</w:t>
      </w:r>
    </w:p>
    <w:tbl>
      <w:tblPr>
        <w:tblStyle w:val="11"/>
        <w:tblpPr w:leftFromText="180" w:rightFromText="180" w:vertAnchor="text" w:horzAnchor="page" w:tblpX="1262" w:tblpY="173"/>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6193"/>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trPr>
        <w:tc>
          <w:tcPr>
            <w:tcW w:w="2113" w:type="dxa"/>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评审项目</w:t>
            </w:r>
          </w:p>
        </w:tc>
        <w:tc>
          <w:tcPr>
            <w:tcW w:w="6193" w:type="dxa"/>
          </w:tcPr>
          <w:p>
            <w:pPr>
              <w:spacing w:line="360" w:lineRule="auto"/>
              <w:ind w:firstLine="480" w:firstLineChars="200"/>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评分标准</w:t>
            </w:r>
          </w:p>
        </w:tc>
        <w:tc>
          <w:tcPr>
            <w:tcW w:w="1219" w:type="dxa"/>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2113" w:type="dxa"/>
            <w:vAlign w:val="center"/>
          </w:tcPr>
          <w:p>
            <w:pPr>
              <w:spacing w:line="360" w:lineRule="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价格部分</w:t>
            </w:r>
          </w:p>
        </w:tc>
        <w:tc>
          <w:tcPr>
            <w:tcW w:w="6193" w:type="dxa"/>
          </w:tcPr>
          <w:p>
            <w:pPr>
              <w:spacing w:line="360" w:lineRule="auto"/>
              <w:ind w:firstLine="480" w:firstLineChars="200"/>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计算价格评分：各有效投标供应商的评标价中，取得最低者作为基准价，各有效投标供应商的价格评分统一按照下列公式计算：</w:t>
            </w:r>
          </w:p>
          <w:p>
            <w:pPr>
              <w:spacing w:line="360" w:lineRule="auto"/>
              <w:ind w:firstLine="480" w:firstLineChars="200"/>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价格评分=（基准价／评标价）×</w:t>
            </w:r>
            <w:r>
              <w:rPr>
                <w:rFonts w:hint="eastAsia" w:ascii="仿宋" w:hAnsi="仿宋" w:eastAsia="仿宋" w:cs="仿宋"/>
                <w:color w:val="000000"/>
                <w:sz w:val="24"/>
                <w:shd w:val="clear" w:color="auto" w:fill="FFFFFF"/>
                <w:lang w:val="en-US" w:eastAsia="zh-CN"/>
              </w:rPr>
              <w:t>2</w:t>
            </w:r>
            <w:r>
              <w:rPr>
                <w:rFonts w:hint="eastAsia" w:ascii="仿宋" w:hAnsi="仿宋" w:eastAsia="仿宋" w:cs="仿宋"/>
                <w:color w:val="000000"/>
                <w:sz w:val="24"/>
                <w:shd w:val="clear" w:color="auto" w:fill="FFFFFF"/>
              </w:rPr>
              <w:t>0</w:t>
            </w:r>
          </w:p>
        </w:tc>
        <w:tc>
          <w:tcPr>
            <w:tcW w:w="1219" w:type="dxa"/>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2</w:t>
            </w:r>
            <w:r>
              <w:rPr>
                <w:rFonts w:hint="eastAsia" w:ascii="仿宋" w:hAnsi="仿宋" w:eastAsia="仿宋" w:cs="仿宋"/>
                <w:color w:val="000000"/>
                <w:sz w:val="24"/>
                <w:shd w:val="clear" w:color="auto" w:fill="FFFFFF"/>
              </w:rPr>
              <w:t>0</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475F8"/>
    <w:multiLevelType w:val="singleLevel"/>
    <w:tmpl w:val="930475F8"/>
    <w:lvl w:ilvl="0" w:tentative="0">
      <w:start w:val="1"/>
      <w:numFmt w:val="decimal"/>
      <w:lvlText w:val="%1."/>
      <w:lvlJc w:val="left"/>
      <w:pPr>
        <w:tabs>
          <w:tab w:val="left" w:pos="312"/>
        </w:tabs>
      </w:pPr>
    </w:lvl>
  </w:abstractNum>
  <w:abstractNum w:abstractNumId="1">
    <w:nsid w:val="A684963F"/>
    <w:multiLevelType w:val="singleLevel"/>
    <w:tmpl w:val="A684963F"/>
    <w:lvl w:ilvl="0" w:tentative="0">
      <w:start w:val="6"/>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4A916C58"/>
    <w:multiLevelType w:val="multilevel"/>
    <w:tmpl w:val="4A916C58"/>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pStyle w:val="19"/>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OTY0MGU1ZDQ5NjE4NjBjODVmMjYyNzZkODJjYzcifQ=="/>
  </w:docVars>
  <w:rsids>
    <w:rsidRoot w:val="36775E95"/>
    <w:rsid w:val="05624B36"/>
    <w:rsid w:val="06DB4767"/>
    <w:rsid w:val="129658B7"/>
    <w:rsid w:val="14FB646C"/>
    <w:rsid w:val="15AA1C40"/>
    <w:rsid w:val="1CA46A07"/>
    <w:rsid w:val="1FA662A2"/>
    <w:rsid w:val="2519098D"/>
    <w:rsid w:val="2D084F7A"/>
    <w:rsid w:val="33F84B04"/>
    <w:rsid w:val="36775E95"/>
    <w:rsid w:val="38D26737"/>
    <w:rsid w:val="400E4A62"/>
    <w:rsid w:val="40C1415E"/>
    <w:rsid w:val="4C2061DD"/>
    <w:rsid w:val="5CD678F5"/>
    <w:rsid w:val="61082565"/>
    <w:rsid w:val="67FF5643"/>
    <w:rsid w:val="6E5A077D"/>
    <w:rsid w:val="72E93026"/>
    <w:rsid w:val="7A991E05"/>
    <w:rsid w:val="7B542EFE"/>
    <w:rsid w:val="7C293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Normal Indent"/>
    <w:basedOn w:val="1"/>
    <w:next w:val="1"/>
    <w:unhideWhenUsed/>
    <w:qFormat/>
    <w:uiPriority w:val="0"/>
    <w:pPr>
      <w:ind w:firstLine="420" w:firstLine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Body Text Indent 3"/>
    <w:basedOn w:val="1"/>
    <w:qFormat/>
    <w:uiPriority w:val="0"/>
    <w:pPr>
      <w:adjustRightInd w:val="0"/>
      <w:snapToGrid w:val="0"/>
      <w:spacing w:line="312" w:lineRule="auto"/>
      <w:ind w:firstLine="434" w:firstLineChars="155"/>
    </w:pPr>
    <w:rPr>
      <w:rFonts w:ascii="Cambria" w:hAnsi="Cambria" w:cs="黑体"/>
      <w:sz w:val="28"/>
    </w:rPr>
  </w:style>
  <w:style w:type="paragraph" w:styleId="9">
    <w:name w:val="toc 2"/>
    <w:basedOn w:val="1"/>
    <w:next w:val="1"/>
    <w:qFormat/>
    <w:uiPriority w:val="39"/>
    <w:pPr>
      <w:tabs>
        <w:tab w:val="left" w:pos="567"/>
        <w:tab w:val="right" w:leader="dot" w:pos="8505"/>
        <w:tab w:val="right" w:leader="dot" w:pos="9628"/>
      </w:tabs>
      <w:spacing w:line="440" w:lineRule="exact"/>
    </w:pPr>
  </w:style>
  <w:style w:type="paragraph" w:styleId="10">
    <w:name w:val="Title"/>
    <w:basedOn w:val="1"/>
    <w:next w:val="1"/>
    <w:qFormat/>
    <w:uiPriority w:val="0"/>
    <w:pPr>
      <w:spacing w:before="120" w:after="60" w:line="440" w:lineRule="exact"/>
      <w:jc w:val="center"/>
    </w:pPr>
    <w:rPr>
      <w:rFonts w:ascii="宋体" w:hAnsi="宋体"/>
      <w:bCs/>
      <w:color w:val="FF000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_Style 3"/>
    <w:basedOn w:val="1"/>
    <w:next w:val="16"/>
    <w:qFormat/>
    <w:uiPriority w:val="0"/>
    <w:pPr>
      <w:ind w:firstLine="420" w:firstLineChars="200"/>
    </w:pPr>
    <w:rPr>
      <w:sz w:val="20"/>
    </w:rPr>
  </w:style>
  <w:style w:type="paragraph" w:customStyle="1" w:styleId="16">
    <w:name w:val="List Paragraph1"/>
    <w:basedOn w:val="1"/>
    <w:qFormat/>
    <w:uiPriority w:val="99"/>
    <w:pPr>
      <w:ind w:firstLine="420" w:firstLineChars="200"/>
    </w:pPr>
  </w:style>
  <w:style w:type="paragraph" w:customStyle="1" w:styleId="17">
    <w:name w:val="段落"/>
    <w:basedOn w:val="18"/>
    <w:qFormat/>
    <w:uiPriority w:val="0"/>
    <w:pPr>
      <w:widowControl/>
      <w:wordWrap/>
      <w:spacing w:after="160" w:afterLines="50"/>
      <w:ind w:firstLine="480" w:firstLineChars="200"/>
      <w:jc w:val="left"/>
    </w:pPr>
    <w:rPr>
      <w:rFonts w:ascii="宋体" w:hAnsi="宋体"/>
      <w:kern w:val="0"/>
      <w:sz w:val="24"/>
      <w:szCs w:val="28"/>
      <w:shd w:val="clear" w:color="auto" w:fill="FFFFFF"/>
      <w:lang w:val="zh-CN"/>
    </w:rPr>
  </w:style>
  <w:style w:type="paragraph" w:customStyle="1" w:styleId="18">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9">
    <w:name w:val="三级标题"/>
    <w:basedOn w:val="1"/>
    <w:qFormat/>
    <w:uiPriority w:val="0"/>
    <w:pPr>
      <w:numPr>
        <w:ilvl w:val="2"/>
        <w:numId w:val="1"/>
      </w:numPr>
      <w:jc w:val="left"/>
      <w:outlineLvl w:val="2"/>
    </w:pPr>
    <w:rPr>
      <w:rFonts w:ascii="仿宋_GB2312" w:hAnsi="仿宋" w:eastAsia="仿宋_GB2312"/>
      <w:b/>
      <w:sz w:val="28"/>
      <w:szCs w:val="28"/>
    </w:rPr>
  </w:style>
  <w:style w:type="paragraph" w:styleId="20">
    <w:name w:val="List Paragraph"/>
    <w:basedOn w:val="1"/>
    <w:qFormat/>
    <w:uiPriority w:val="34"/>
    <w:pPr>
      <w:ind w:firstLine="420" w:firstLineChars="200"/>
    </w:pPr>
  </w:style>
  <w:style w:type="paragraph" w:customStyle="1" w:styleId="21">
    <w:name w:val="Table Text"/>
    <w:basedOn w:val="1"/>
    <w:semiHidden/>
    <w:qFormat/>
    <w:uiPriority w:val="0"/>
    <w:rPr>
      <w:rFonts w:ascii="宋体" w:hAnsi="宋体" w:eastAsia="宋体" w:cs="宋体"/>
      <w:sz w:val="22"/>
      <w:szCs w:val="22"/>
      <w:lang w:val="en-US" w:eastAsia="en-US" w:bidi="ar-SA"/>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H表正"/>
    <w:basedOn w:val="1"/>
    <w:qFormat/>
    <w:uiPriority w:val="0"/>
    <w:pPr>
      <w:widowControl/>
    </w:pPr>
    <w:rPr>
      <w:rFonts w:ascii="宋体" w:hAnsi="宋体" w:eastAsia="宋体"/>
      <w:color w:val="000000"/>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2023-03-31T08:05:00Z</dcterms:created>
  <dc:creator>虎视眈眈</dc:creator>
  <cp:lastModifiedBy>虎视眈眈</cp:lastModifiedBy>
  <dcterms:modified xsi:type="dcterms:W3CDTF">2023-11-28T02:56:08Z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61EE5B97BB1048DDA778C4D5AFE4C9E3</vt:lpwstr>
  </property>
</Properties>
</file>