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spacing w:after="0"/>
        <w:jc w:val="center"/>
        <w:rPr>
          <w:rFonts w:hint="eastAsia" w:asciiTheme="minorEastAsia" w:hAnsiTheme="minorEastAsia"/>
          <w:b/>
          <w:sz w:val="36"/>
          <w:lang w:val="en-US" w:eastAsia="zh-CN"/>
        </w:rPr>
      </w:pPr>
      <w:r>
        <w:rPr>
          <w:rFonts w:hint="eastAsia" w:asciiTheme="minorEastAsia" w:hAnsiTheme="minorEastAsia"/>
          <w:b/>
          <w:sz w:val="36"/>
          <w:lang w:val="en-US" w:eastAsia="zh-CN"/>
        </w:rPr>
        <w:t>第五十届养猪产业大会项目论坛现场搭建服务</w:t>
      </w:r>
    </w:p>
    <w:p>
      <w:pPr>
        <w:spacing w:after="0"/>
        <w:jc w:val="center"/>
        <w:rPr>
          <w:rFonts w:hint="default" w:asciiTheme="minorEastAsia" w:hAnsiTheme="minorEastAsia"/>
          <w:b/>
          <w:sz w:val="36"/>
          <w:lang w:val="en-US"/>
        </w:rPr>
      </w:pPr>
      <w:r>
        <w:rPr>
          <w:rFonts w:hint="eastAsia" w:asciiTheme="minorEastAsia" w:hAnsiTheme="minorEastAsia"/>
          <w:b/>
          <w:sz w:val="36"/>
          <w:lang w:val="en-US" w:eastAsia="zh-CN"/>
        </w:rPr>
        <w:t>项目</w:t>
      </w:r>
    </w:p>
    <w:p>
      <w:pPr>
        <w:pStyle w:val="12"/>
        <w:spacing w:beforeLines="0" w:afterLines="0"/>
        <w:rPr>
          <w:rFonts w:ascii="Times New Roman" w:hAnsi="Times New Roman" w:cs="Times New Roman"/>
          <w:color w:val="000000"/>
          <w:sz w:val="24"/>
        </w:rPr>
      </w:pPr>
    </w:p>
    <w:p>
      <w:pPr>
        <w:pStyle w:val="15"/>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5"/>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5"/>
        <w:ind w:left="0" w:leftChars="0" w:firstLine="0" w:firstLineChars="0"/>
      </w:pPr>
    </w:p>
    <w:p>
      <w:pPr>
        <w:pStyle w:val="11"/>
        <w:spacing w:after="0"/>
        <w:ind w:firstLine="600" w:firstLineChars="250"/>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“第五十届养猪产业大会项目论坛现场</w:t>
      </w:r>
      <w:r>
        <w:rPr>
          <w:rFonts w:hint="eastAsia" w:ascii="Times New Roman" w:hAnsi="Times New Roman" w:cs="Times New Roman"/>
          <w:bCs/>
          <w:color w:val="000000"/>
          <w:sz w:val="24"/>
          <w:lang w:eastAsia="zh-CN"/>
        </w:rPr>
        <w:t>搭建服务项目</w:t>
      </w:r>
      <w:r>
        <w:rPr>
          <w:rFonts w:hint="eastAsia" w:ascii="Times New Roman" w:hAnsi="Times New Roman" w:cs="Times New Roman"/>
          <w:bCs/>
          <w:color w:val="000000"/>
          <w:sz w:val="24"/>
        </w:rPr>
        <w:t>”采购公告，我司符合本项目的资格条件，已完全了解采购公告相关内容，承诺按照采购公告的要求提供产品和服务。分项明细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7"/>
        <w:tblW w:w="5837" w:type="pct"/>
        <w:tblInd w:w="-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156"/>
        <w:gridCol w:w="4411"/>
        <w:gridCol w:w="800"/>
        <w:gridCol w:w="867"/>
        <w:gridCol w:w="1150"/>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项目</w:t>
            </w: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内容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单价（元）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论坛</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执行服务</w:t>
            </w: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专家邀请不少于12位，包含但不限于教授、会长等（含差旅）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嘉宾住宿2晚，标间</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67</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间</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论坛晚宴围桌，10人/桌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桌</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30桌晚宴用酒</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lang w:val="en-US" w:eastAsia="zh-CN"/>
              </w:rPr>
            </w:pPr>
            <w:r>
              <w:rPr>
                <w:rFonts w:hint="eastAsia" w:asciiTheme="minorEastAsia" w:hAnsiTheme="minorEastAsia" w:eastAsiaTheme="minorEastAsia" w:cstheme="minorEastAsia"/>
                <w:i w:val="0"/>
                <w:iCs w:val="0"/>
                <w:color w:val="auto"/>
                <w:sz w:val="28"/>
                <w:szCs w:val="28"/>
                <w:u w:val="none"/>
                <w:lang w:val="en-US" w:eastAsia="zh-CN"/>
              </w:rPr>
              <w:t>5</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商务车：每辆次10小时以内，超时按50元/小时加收(7座)，含司机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辆次</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晚宴物料</w:t>
            </w: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晚宴奖品，一等奖1名、二等奖5名、三等奖10名，总价值1万元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晚宴节目，群演，含服装、彩排</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舞台铺设，钢木结构，铺厚地毯，舞台尺寸宽3.6m、长7.32m、高60cm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论坛物料及报名平台</w:t>
            </w: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论坛背景板，桁架+高清灯布，6m*3m，左右两侧各60cm包边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论坛LED效果图设计及论坛物料设计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猪业研究优秀论文集印刷，100P，A4尺寸，封面250克双铜单面过膜，内页157克双铜，无线胶装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本</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水晶纪念品，规格6-8公分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份</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猪业猗顿奖金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木质奖牌</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会刊制作，75P，规格宽*215*270mm，双面铜版纸印刷，封面250克双铜单面过膜，内页157克双铜，无线胶装</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2000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本</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微官网界面开发及搭建，9宫格页面指引（含报名，日程，专家介绍，交通信息，照片直播，大会信息等）</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8"/>
                <w:szCs w:val="28"/>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8"/>
                <w:szCs w:val="28"/>
                <w:u w:val="none"/>
              </w:rPr>
            </w:pPr>
          </w:p>
        </w:tc>
        <w:tc>
          <w:tcPr>
            <w:tcW w:w="4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物料运输及人工</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8"/>
                <w:szCs w:val="28"/>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3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bl>
    <w:p>
      <w:pPr>
        <w:pStyle w:val="11"/>
        <w:spacing w:after="0" w:line="360" w:lineRule="auto"/>
        <w:ind w:firstLine="482" w:firstLineChars="200"/>
        <w:rPr>
          <w:rFonts w:ascii="Times New Roman" w:hAnsi="Times New Roman" w:cs="Times New Roman"/>
          <w:b/>
          <w:color w:val="000000"/>
          <w:kern w:val="0"/>
          <w:sz w:val="24"/>
        </w:rPr>
      </w:pPr>
    </w:p>
    <w:p>
      <w:pPr>
        <w:pStyle w:val="11"/>
        <w:spacing w:after="0" w:line="360" w:lineRule="auto"/>
        <w:ind w:firstLine="482" w:firstLineChars="200"/>
        <w:rPr>
          <w:rFonts w:ascii="Times New Roman" w:hAnsi="Times New Roman" w:cs="Times New Roman"/>
          <w:b/>
          <w:color w:val="000000"/>
          <w:kern w:val="0"/>
          <w:sz w:val="24"/>
        </w:rPr>
      </w:pPr>
    </w:p>
    <w:p>
      <w:pPr>
        <w:pStyle w:val="11"/>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11"/>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0" w:name="_Toc1651899"/>
      <w:bookmarkStart w:id="1" w:name="_Toc475472674"/>
      <w:bookmarkStart w:id="2" w:name="_Toc54357656"/>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3"/>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3"/>
        <w:ind w:firstLine="0"/>
      </w:pPr>
    </w:p>
    <w:p>
      <w:pPr>
        <w:pStyle w:val="2"/>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2"/>
        <w:ind w:firstLine="560" w:firstLineChars="200"/>
        <w:rPr>
          <w:rFonts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2"/>
        <w:ind w:firstLine="560" w:firstLineChars="200"/>
        <w:rPr>
          <w:rFonts w:hint="default"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3"/>
        <w:widowControl/>
        <w:spacing w:beforeAutospacing="0" w:after="0" w:afterAutospacing="0" w:line="520" w:lineRule="exact"/>
        <w:jc w:val="both"/>
        <w:rPr>
          <w:rFonts w:hint="eastAsia" w:ascii="Times New Roman" w:hAnsi="Times New Roman"/>
          <w:b/>
          <w:color w:val="000000"/>
          <w:kern w:val="2"/>
          <w:sz w:val="28"/>
          <w:szCs w:val="28"/>
        </w:rPr>
      </w:pPr>
    </w:p>
    <w:bookmarkEnd w:id="0"/>
    <w:bookmarkEnd w:id="1"/>
    <w:bookmarkEnd w:id="2"/>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ascii="Times New Roman" w:hAnsi="Times New Roman" w:cs="Times New Roman"/>
          <w:b/>
          <w:color w:val="000000"/>
          <w:sz w:val="28"/>
          <w:szCs w:val="28"/>
        </w:rPr>
        <w:t>报价承诺书</w:t>
      </w:r>
    </w:p>
    <w:p>
      <w:pPr>
        <w:pStyle w:val="11"/>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11"/>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4"/>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23"/>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color w:val="000000"/>
          <w:sz w:val="24"/>
          <w:szCs w:val="24"/>
          <w:lang w:val="en-US" w:eastAsia="zh-CN"/>
        </w:rPr>
        <w:t>第五十届养猪产业大会项目论坛现场搭建服务项目</w:t>
      </w:r>
      <w:r>
        <w:rPr>
          <w:rFonts w:ascii="Times New Roman" w:hAnsi="Times New Roman" w:cs="Times New Roman"/>
          <w:color w:val="000000"/>
          <w:sz w:val="24"/>
          <w:szCs w:val="24"/>
        </w:rPr>
        <w:t>】的【洽谈、签约、项目服务联络等】事宜。</w:t>
      </w:r>
    </w:p>
    <w:p>
      <w:pPr>
        <w:pStyle w:val="23"/>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23"/>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9"/>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bookmarkStart w:id="3" w:name="_GoBack"/>
      <w:bookmarkEnd w:id="3"/>
      <w:r>
        <w:rPr>
          <w:rFonts w:ascii="Times New Roman" w:hAnsi="Times New Roman" w:cs="Times New Roman"/>
          <w:color w:val="000000"/>
          <w:sz w:val="24"/>
          <w:szCs w:val="24"/>
        </w:rPr>
        <w:t>）：</w:t>
      </w:r>
    </w:p>
    <w:p>
      <w:pPr>
        <w:pStyle w:val="9"/>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9"/>
        <w:spacing w:after="0" w:line="360" w:lineRule="auto"/>
        <w:rPr>
          <w:rFonts w:ascii="Times New Roman" w:hAnsi="Times New Roman" w:cs="Times New Roman"/>
          <w:color w:val="000000"/>
          <w:sz w:val="24"/>
          <w:szCs w:val="24"/>
        </w:rPr>
      </w:pPr>
    </w:p>
    <w:p>
      <w:pPr>
        <w:pStyle w:val="9"/>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9"/>
        <w:spacing w:after="0" w:line="360" w:lineRule="auto"/>
        <w:rPr>
          <w:rFonts w:ascii="Times New Roman" w:hAnsi="Times New Roman" w:cs="Times New Roman"/>
          <w:color w:val="000000"/>
          <w:sz w:val="24"/>
          <w:szCs w:val="24"/>
        </w:rPr>
      </w:pPr>
    </w:p>
    <w:p>
      <w:pPr>
        <w:pStyle w:val="9"/>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5"/>
        <w:ind w:firstLine="210"/>
      </w:pPr>
    </w:p>
    <w:p>
      <w:pPr>
        <w:pStyle w:val="15"/>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p>
      <w:pPr>
        <w:pStyle w:val="15"/>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5"/>
        <w:ind w:firstLine="280"/>
        <w:jc w:val="center"/>
        <w:rPr>
          <w:rFonts w:ascii="Times New Roman" w:hAnsi="Times New Roman"/>
          <w:b/>
          <w:bCs/>
          <w:sz w:val="28"/>
          <w:szCs w:val="28"/>
        </w:rPr>
      </w:pPr>
      <w:r>
        <w:rPr>
          <w:rFonts w:hint="eastAsia" w:ascii="Times New Roman" w:hAnsi="Times New Roman"/>
          <w:b/>
          <w:bCs/>
          <w:sz w:val="28"/>
          <w:szCs w:val="28"/>
          <w:lang w:val="en-US" w:eastAsia="zh-CN"/>
        </w:rPr>
        <w:t>六</w:t>
      </w:r>
      <w:r>
        <w:rPr>
          <w:rFonts w:hint="eastAsia" w:ascii="Times New Roman" w:hAnsi="Times New Roman"/>
          <w:b/>
          <w:bCs/>
          <w:sz w:val="28"/>
          <w:szCs w:val="28"/>
        </w:rPr>
        <w:t>、同类项目经验</w:t>
      </w:r>
    </w:p>
    <w:tbl>
      <w:tblPr>
        <w:tblStyle w:val="17"/>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558"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客户名称</w:t>
            </w:r>
          </w:p>
        </w:tc>
        <w:tc>
          <w:tcPr>
            <w:tcW w:w="3750"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1492" w:type="dxa"/>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合同金额（万元）</w:t>
            </w:r>
          </w:p>
        </w:tc>
        <w:tc>
          <w:tcPr>
            <w:tcW w:w="1541"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w:t>
            </w:r>
          </w:p>
        </w:tc>
        <w:tc>
          <w:tcPr>
            <w:tcW w:w="2558" w:type="dxa"/>
            <w:noWrap w:val="0"/>
            <w:vAlign w:val="center"/>
          </w:tcPr>
          <w:p>
            <w:pPr>
              <w:spacing w:line="360" w:lineRule="auto"/>
              <w:rPr>
                <w:rFonts w:hint="eastAsia" w:ascii="仿宋" w:hAnsi="仿宋" w:eastAsia="仿宋" w:cs="仿宋"/>
                <w:sz w:val="28"/>
                <w:szCs w:val="28"/>
              </w:rPr>
            </w:pPr>
          </w:p>
        </w:tc>
        <w:tc>
          <w:tcPr>
            <w:tcW w:w="3750" w:type="dxa"/>
            <w:noWrap w:val="0"/>
            <w:vAlign w:val="center"/>
          </w:tcPr>
          <w:p>
            <w:pPr>
              <w:spacing w:line="360" w:lineRule="auto"/>
              <w:rPr>
                <w:rFonts w:hint="eastAsia" w:ascii="仿宋" w:hAnsi="仿宋" w:eastAsia="仿宋" w:cs="仿宋"/>
                <w:sz w:val="28"/>
                <w:szCs w:val="28"/>
              </w:rPr>
            </w:pPr>
          </w:p>
        </w:tc>
        <w:tc>
          <w:tcPr>
            <w:tcW w:w="1492" w:type="dxa"/>
            <w:noWrap w:val="0"/>
            <w:vAlign w:val="center"/>
          </w:tcPr>
          <w:p>
            <w:pPr>
              <w:spacing w:line="360" w:lineRule="auto"/>
              <w:rPr>
                <w:rFonts w:hint="eastAsia" w:ascii="仿宋" w:hAnsi="仿宋" w:eastAsia="仿宋" w:cs="仿宋"/>
                <w:sz w:val="28"/>
                <w:szCs w:val="28"/>
              </w:rPr>
            </w:pPr>
          </w:p>
        </w:tc>
        <w:tc>
          <w:tcPr>
            <w:tcW w:w="1541" w:type="dxa"/>
            <w:noWrap w:val="0"/>
            <w:vAlign w:val="center"/>
          </w:tcPr>
          <w:p>
            <w:pPr>
              <w:spacing w:line="360" w:lineRule="auto"/>
              <w:rPr>
                <w:rFonts w:hint="eastAsia" w:ascii="仿宋" w:hAnsi="仿宋" w:eastAsia="仿宋" w:cs="仿宋"/>
                <w:sz w:val="28"/>
                <w:szCs w:val="28"/>
              </w:rPr>
            </w:pPr>
          </w:p>
        </w:tc>
      </w:tr>
    </w:tbl>
    <w:p>
      <w:pPr>
        <w:numPr>
          <w:ilvl w:val="0"/>
          <w:numId w:val="0"/>
        </w:numPr>
        <w:spacing w:line="440" w:lineRule="exact"/>
        <w:ind w:leftChars="0" w:right="0" w:rightChars="0"/>
        <w:jc w:val="both"/>
        <w:rPr>
          <w:rFonts w:hint="eastAsia" w:ascii="仿宋" w:hAnsi="仿宋" w:eastAsia="仿宋" w:cs="仿宋"/>
          <w:b/>
          <w:color w:val="000000"/>
          <w:kern w:val="0"/>
          <w:sz w:val="28"/>
          <w:szCs w:val="28"/>
          <w:lang w:val="en-US" w:eastAsia="zh-CN"/>
        </w:rPr>
      </w:pPr>
    </w:p>
    <w:p>
      <w:pPr>
        <w:numPr>
          <w:ilvl w:val="0"/>
          <w:numId w:val="0"/>
        </w:numPr>
        <w:spacing w:line="440" w:lineRule="exact"/>
        <w:ind w:leftChars="0" w:right="0" w:rightChars="0"/>
        <w:jc w:val="left"/>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注：供应商需根据评审标准相关要求，提供合同或协议文件复印件（加盖公章）。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spacing w:after="0"/>
        <w:jc w:val="center"/>
        <w:rPr>
          <w:rFonts w:hint="eastAsia" w:ascii="Times New Roman" w:hAnsi="Times New Roman" w:eastAsia="宋体" w:cs="宋体"/>
          <w:b/>
          <w:bCs/>
          <w:color w:val="000000"/>
          <w:sz w:val="28"/>
          <w:szCs w:val="28"/>
          <w:lang w:val="en-US" w:eastAsia="zh-CN"/>
        </w:rPr>
      </w:pPr>
      <w:r>
        <w:rPr>
          <w:rFonts w:hint="eastAsia" w:ascii="Times New Roman" w:hAnsi="Times New Roman"/>
          <w:b/>
          <w:bCs/>
          <w:sz w:val="28"/>
          <w:szCs w:val="28"/>
          <w:lang w:val="en-US" w:eastAsia="zh-CN"/>
        </w:rPr>
        <w:t>七</w:t>
      </w:r>
      <w:r>
        <w:rPr>
          <w:rFonts w:hint="eastAsia" w:ascii="Times New Roman" w:hAnsi="Times New Roman"/>
          <w:b/>
          <w:bCs/>
          <w:sz w:val="28"/>
          <w:szCs w:val="28"/>
        </w:rPr>
        <w:t>、</w:t>
      </w:r>
      <w:r>
        <w:rPr>
          <w:rFonts w:hint="eastAsia" w:ascii="Times New Roman" w:hAnsi="Times New Roman" w:eastAsia="宋体" w:cs="宋体"/>
          <w:b/>
          <w:bCs/>
          <w:color w:val="000000"/>
          <w:sz w:val="28"/>
          <w:szCs w:val="28"/>
          <w:lang w:val="en-US" w:eastAsia="zh-CN"/>
        </w:rPr>
        <w:t>提供项目执行团队名单</w:t>
      </w:r>
    </w:p>
    <w:p>
      <w:pPr>
        <w:pStyle w:val="16"/>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序号</w:t>
            </w:r>
          </w:p>
        </w:tc>
        <w:tc>
          <w:tcPr>
            <w:tcW w:w="1567"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姓名</w:t>
            </w:r>
          </w:p>
        </w:tc>
        <w:tc>
          <w:tcPr>
            <w:tcW w:w="2200"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职务</w:t>
            </w:r>
          </w:p>
        </w:tc>
        <w:tc>
          <w:tcPr>
            <w:tcW w:w="3350"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6</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7</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8</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9</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pPr>
              <w:pStyle w:val="16"/>
              <w:ind w:left="0" w:leftChars="0" w:firstLine="0" w:firstLineChars="0"/>
              <w:jc w:val="center"/>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w:t>
            </w:r>
          </w:p>
        </w:tc>
        <w:tc>
          <w:tcPr>
            <w:tcW w:w="1567" w:type="dxa"/>
            <w:noWrap w:val="0"/>
            <w:vAlign w:val="top"/>
          </w:tcPr>
          <w:p>
            <w:pPr>
              <w:pStyle w:val="16"/>
              <w:jc w:val="center"/>
              <w:rPr>
                <w:rFonts w:hint="eastAsia" w:ascii="仿宋" w:hAnsi="仿宋" w:eastAsia="仿宋" w:cs="仿宋"/>
                <w:kern w:val="2"/>
                <w:sz w:val="28"/>
                <w:szCs w:val="28"/>
                <w:lang w:val="en-US" w:eastAsia="zh-CN"/>
              </w:rPr>
            </w:pPr>
          </w:p>
        </w:tc>
        <w:tc>
          <w:tcPr>
            <w:tcW w:w="2200" w:type="dxa"/>
            <w:noWrap w:val="0"/>
            <w:vAlign w:val="top"/>
          </w:tcPr>
          <w:p>
            <w:pPr>
              <w:pStyle w:val="16"/>
              <w:jc w:val="center"/>
              <w:rPr>
                <w:rFonts w:hint="eastAsia" w:ascii="仿宋" w:hAnsi="仿宋" w:eastAsia="仿宋" w:cs="仿宋"/>
                <w:kern w:val="2"/>
                <w:sz w:val="28"/>
                <w:szCs w:val="28"/>
                <w:lang w:val="en-US" w:eastAsia="zh-CN"/>
              </w:rPr>
            </w:pPr>
          </w:p>
        </w:tc>
        <w:tc>
          <w:tcPr>
            <w:tcW w:w="3350" w:type="dxa"/>
            <w:noWrap w:val="0"/>
            <w:vAlign w:val="top"/>
          </w:tcPr>
          <w:p>
            <w:pPr>
              <w:pStyle w:val="16"/>
              <w:jc w:val="center"/>
              <w:rPr>
                <w:rFonts w:hint="eastAsia" w:ascii="仿宋" w:hAnsi="仿宋" w:eastAsia="仿宋" w:cs="仿宋"/>
                <w:kern w:val="2"/>
                <w:sz w:val="28"/>
                <w:szCs w:val="28"/>
                <w:lang w:val="en-US" w:eastAsia="zh-CN"/>
              </w:rPr>
            </w:pPr>
          </w:p>
        </w:tc>
      </w:tr>
    </w:tbl>
    <w:p>
      <w:pPr>
        <w:pStyle w:val="16"/>
        <w:rPr>
          <w:rFonts w:hint="eastAsia"/>
          <w:lang w:val="en-US" w:eastAsia="zh-CN"/>
        </w:rPr>
      </w:pPr>
    </w:p>
    <w:p>
      <w:pPr>
        <w:pStyle w:val="3"/>
        <w:numPr>
          <w:ilvl w:val="0"/>
          <w:numId w:val="0"/>
        </w:numPr>
        <w:jc w:val="left"/>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注：评审标准要求提供社保证明材料复印件加盖公章，不提供不得分。</w:t>
      </w:r>
    </w:p>
    <w:p>
      <w:pPr>
        <w:spacing w:line="340" w:lineRule="exact"/>
        <w:jc w:val="center"/>
        <w:rPr>
          <w:rFonts w:ascii="仿宋" w:hAnsi="仿宋" w:eastAsia="仿宋" w:cs="仿宋"/>
          <w:bCs/>
          <w:kern w:val="0"/>
          <w:sz w:val="28"/>
          <w:szCs w:val="28"/>
        </w:rPr>
      </w:pPr>
    </w:p>
    <w:p>
      <w:pPr>
        <w:pStyle w:val="15"/>
        <w:ind w:firstLine="280"/>
        <w:jc w:val="center"/>
        <w:rPr>
          <w:rFonts w:hint="eastAsia" w:ascii="Times New Roman" w:hAnsi="Times New Roman"/>
          <w:b/>
          <w:bCs/>
          <w:sz w:val="28"/>
          <w:szCs w:val="28"/>
        </w:rPr>
      </w:pPr>
    </w:p>
    <w:p>
      <w:pPr>
        <w:pStyle w:val="15"/>
        <w:ind w:firstLine="0" w:firstLineChars="0"/>
        <w:rPr>
          <w:rFonts w:ascii="Times New Roman" w:hAnsi="Times New Roman" w:cs="Times New Roman"/>
          <w:bCs/>
          <w:sz w:val="24"/>
        </w:rPr>
      </w:pPr>
    </w:p>
    <w:p>
      <w:pPr>
        <w:pStyle w:val="15"/>
        <w:ind w:firstLine="280"/>
        <w:jc w:val="center"/>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八、项目服务方案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w:t>
      </w:r>
      <w:r>
        <w:rPr>
          <w:rFonts w:hint="eastAsia" w:ascii="仿宋" w:hAnsi="仿宋" w:eastAsia="仿宋" w:cs="仿宋"/>
          <w:bCs/>
          <w:kern w:val="0"/>
          <w:sz w:val="28"/>
          <w:szCs w:val="28"/>
          <w:lang w:val="en-US" w:eastAsia="zh-CN"/>
        </w:rPr>
        <w:t>服务方案</w:t>
      </w:r>
      <w:r>
        <w:rPr>
          <w:rFonts w:hint="eastAsia" w:ascii="仿宋" w:hAnsi="仿宋" w:eastAsia="仿宋" w:cs="仿宋"/>
          <w:bCs/>
          <w:kern w:val="0"/>
          <w:sz w:val="28"/>
          <w:szCs w:val="28"/>
        </w:rPr>
        <w:t>、格式自拟）</w:t>
      </w:r>
    </w:p>
    <w:p>
      <w:pPr>
        <w:pStyle w:val="3"/>
        <w:numPr>
          <w:ilvl w:val="0"/>
          <w:numId w:val="2"/>
        </w:numPr>
        <w:jc w:val="left"/>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项目搭建执行方案</w:t>
      </w:r>
    </w:p>
    <w:p>
      <w:pPr>
        <w:pStyle w:val="3"/>
        <w:numPr>
          <w:ilvl w:val="0"/>
          <w:numId w:val="2"/>
        </w:numPr>
        <w:jc w:val="left"/>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专家及媒体邀请方案</w:t>
      </w:r>
    </w:p>
    <w:p>
      <w:pPr>
        <w:pStyle w:val="15"/>
        <w:ind w:firstLine="280"/>
        <w:jc w:val="center"/>
        <w:rPr>
          <w:rFonts w:hint="eastAsia" w:ascii="Times New Roman" w:hAnsi="Times New Roman"/>
          <w:b/>
          <w:bCs/>
          <w:sz w:val="28"/>
          <w:szCs w:val="28"/>
        </w:rPr>
      </w:pPr>
    </w:p>
    <w:p>
      <w:pPr>
        <w:pStyle w:val="15"/>
        <w:ind w:firstLine="280"/>
        <w:jc w:val="center"/>
        <w:rPr>
          <w:rFonts w:ascii="Times New Roman" w:hAnsi="Times New Roman"/>
          <w:b/>
          <w:bCs/>
          <w:sz w:val="28"/>
          <w:szCs w:val="28"/>
        </w:rPr>
      </w:pPr>
    </w:p>
    <w:p>
      <w:pPr>
        <w:pStyle w:val="15"/>
        <w:ind w:firstLine="280"/>
        <w:jc w:val="center"/>
        <w:rPr>
          <w:rFonts w:ascii="Times New Roman" w:hAnsi="Times New Roman"/>
          <w:b/>
          <w:bCs/>
          <w:sz w:val="28"/>
          <w:szCs w:val="28"/>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abstractNum w:abstractNumId="1">
    <w:nsid w:val="E2C2BBEE"/>
    <w:multiLevelType w:val="singleLevel"/>
    <w:tmpl w:val="E2C2BBE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A2B85"/>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DF93BBD"/>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645764"/>
    <w:rsid w:val="107D3CC1"/>
    <w:rsid w:val="10B10404"/>
    <w:rsid w:val="10C220A3"/>
    <w:rsid w:val="10C70FB9"/>
    <w:rsid w:val="10DF0C28"/>
    <w:rsid w:val="10F35841"/>
    <w:rsid w:val="10FA3D0C"/>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7673C9"/>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AD7057"/>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02993"/>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1647EC"/>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1100D2"/>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216E03"/>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1B2C"/>
    <w:rsid w:val="3219687E"/>
    <w:rsid w:val="321D53D5"/>
    <w:rsid w:val="3224142D"/>
    <w:rsid w:val="32272F02"/>
    <w:rsid w:val="323D768F"/>
    <w:rsid w:val="323E0248"/>
    <w:rsid w:val="325257EE"/>
    <w:rsid w:val="325A4089"/>
    <w:rsid w:val="32607DF9"/>
    <w:rsid w:val="32674CE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D11BDA"/>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65ACD"/>
    <w:rsid w:val="3F17476F"/>
    <w:rsid w:val="3F1F268A"/>
    <w:rsid w:val="3F3F41F4"/>
    <w:rsid w:val="3F4D0BB6"/>
    <w:rsid w:val="3F501783"/>
    <w:rsid w:val="3F723B42"/>
    <w:rsid w:val="3F7401FB"/>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0695A"/>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0574A"/>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7B2FBB"/>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BE1702"/>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B6AF0"/>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1F0B1E"/>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17459"/>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37C4D"/>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102AD"/>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363F97"/>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883716"/>
    <w:rsid w:val="7B9177B5"/>
    <w:rsid w:val="7BA8463D"/>
    <w:rsid w:val="7BAB0D70"/>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0">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HTML Address"/>
    <w:basedOn w:val="1"/>
    <w:qFormat/>
    <w:uiPriority w:val="0"/>
    <w:rPr>
      <w:i/>
      <w:iCs/>
    </w:rPr>
  </w:style>
  <w:style w:type="paragraph" w:styleId="5">
    <w:name w:val="Body Text"/>
    <w:basedOn w:val="1"/>
    <w:next w:val="6"/>
    <w:qFormat/>
    <w:uiPriority w:val="0"/>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Body Text Indent"/>
    <w:basedOn w:val="1"/>
    <w:next w:val="8"/>
    <w:qFormat/>
    <w:uiPriority w:val="0"/>
    <w:pPr>
      <w:autoSpaceDE w:val="0"/>
      <w:autoSpaceDN w:val="0"/>
      <w:spacing w:line="360" w:lineRule="auto"/>
      <w:ind w:firstLine="420" w:firstLineChars="200"/>
    </w:pPr>
    <w:rPr>
      <w:rFonts w:ascii="宋体" w:hAnsi="宋体"/>
      <w:szCs w:val="21"/>
    </w:rPr>
  </w:style>
  <w:style w:type="paragraph" w:styleId="8">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9">
    <w:name w:val="Plain Text"/>
    <w:basedOn w:val="1"/>
    <w:qFormat/>
    <w:uiPriority w:val="0"/>
    <w:rPr>
      <w:rFonts w:ascii="宋体" w:hAnsi="Courier New"/>
      <w:szCs w:val="2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2">
    <w:name w:val="toc 2"/>
    <w:basedOn w:val="1"/>
    <w:next w:val="1"/>
    <w:qFormat/>
    <w:uiPriority w:val="0"/>
    <w:pPr>
      <w:spacing w:beforeLines="50" w:afterLines="50" w:line="360" w:lineRule="auto"/>
      <w:ind w:left="200"/>
    </w:pPr>
    <w:rPr>
      <w:smallCap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w:basedOn w:val="5"/>
    <w:qFormat/>
    <w:uiPriority w:val="0"/>
    <w:pPr>
      <w:ind w:firstLine="420" w:firstLineChars="100"/>
    </w:pPr>
  </w:style>
  <w:style w:type="paragraph" w:styleId="16">
    <w:name w:val="Body Text First Indent 2"/>
    <w:basedOn w:val="7"/>
    <w:next w:val="1"/>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首行缩进 21"/>
    <w:basedOn w:val="22"/>
    <w:next w:val="1"/>
    <w:qFormat/>
    <w:uiPriority w:val="0"/>
  </w:style>
  <w:style w:type="paragraph" w:customStyle="1" w:styleId="22">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3">
    <w:name w:val="1"/>
    <w:basedOn w:val="1"/>
    <w:next w:val="9"/>
    <w:qFormat/>
    <w:uiPriority w:val="0"/>
    <w:rPr>
      <w:rFonts w:ascii="宋体" w:hAnsi="Courier New"/>
      <w:szCs w:val="20"/>
    </w:rPr>
  </w:style>
  <w:style w:type="character" w:customStyle="1" w:styleId="24">
    <w:name w:val="font41"/>
    <w:basedOn w:val="20"/>
    <w:qFormat/>
    <w:uiPriority w:val="0"/>
    <w:rPr>
      <w:rFonts w:hint="eastAsia" w:ascii="微软雅黑" w:hAnsi="微软雅黑" w:eastAsia="微软雅黑" w:cs="微软雅黑"/>
      <w:color w:val="000000"/>
      <w:sz w:val="24"/>
      <w:szCs w:val="24"/>
      <w:u w:val="none"/>
    </w:rPr>
  </w:style>
  <w:style w:type="character" w:customStyle="1" w:styleId="25">
    <w:name w:val="font31"/>
    <w:basedOn w:val="20"/>
    <w:qFormat/>
    <w:uiPriority w:val="0"/>
    <w:rPr>
      <w:rFonts w:hint="eastAsia" w:ascii="微软雅黑" w:hAnsi="微软雅黑" w:eastAsia="微软雅黑" w:cs="微软雅黑"/>
      <w:color w:val="000000"/>
      <w:sz w:val="24"/>
      <w:szCs w:val="24"/>
      <w:u w:val="none"/>
    </w:rPr>
  </w:style>
  <w:style w:type="character" w:customStyle="1" w:styleId="26">
    <w:name w:val="font71"/>
    <w:basedOn w:val="20"/>
    <w:qFormat/>
    <w:uiPriority w:val="0"/>
    <w:rPr>
      <w:rFonts w:hint="eastAsia" w:ascii="微软雅黑" w:hAnsi="微软雅黑" w:eastAsia="微软雅黑" w:cs="微软雅黑"/>
      <w:color w:val="FF0000"/>
      <w:sz w:val="24"/>
      <w:szCs w:val="24"/>
      <w:u w:val="none"/>
    </w:rPr>
  </w:style>
  <w:style w:type="character" w:customStyle="1" w:styleId="27">
    <w:name w:val="font61"/>
    <w:basedOn w:val="20"/>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1934</Words>
  <Characters>2051</Characters>
  <Lines>28</Lines>
  <Paragraphs>8</Paragraphs>
  <TotalTime>1</TotalTime>
  <ScaleCrop>false</ScaleCrop>
  <LinksUpToDate>false</LinksUpToDate>
  <CharactersWithSpaces>2254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2023-11-10T07:44:00Z</cp:lastPrinted>
  <dcterms:modified xsi:type="dcterms:W3CDTF">2023-12-01T06:18:14Z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