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val="en-US" w:eastAsia="zh-CN"/>
        </w:rPr>
        <w:t>附件二：合同主要条款响应程度</w:t>
      </w:r>
    </w:p>
    <w:p>
      <w:pPr>
        <w:spacing w:line="360" w:lineRule="auto"/>
        <w:jc w:val="both"/>
        <w:rPr>
          <w:rFonts w:hint="eastAsia" w:ascii="方正小标宋简体" w:hAnsi="方正小标宋简体" w:eastAsia="方正小标宋简体" w:cs="方正小标宋简体"/>
          <w:b/>
          <w:sz w:val="32"/>
          <w:szCs w:val="32"/>
          <w:lang w:val="en-US" w:eastAsia="zh-CN"/>
        </w:rPr>
      </w:pPr>
    </w:p>
    <w:p>
      <w:pPr>
        <w:pStyle w:val="11"/>
        <w:tabs>
          <w:tab w:val="left" w:pos="588"/>
        </w:tabs>
        <w:snapToGrid w:val="0"/>
        <w:spacing w:before="0" w:after="156" w:afterLines="50" w:line="360" w:lineRule="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合同主要条款响应程度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7411" w:type="dxa"/>
            <w:vAlign w:val="center"/>
          </w:tcPr>
          <w:p>
            <w:pPr>
              <w:spacing w:line="240" w:lineRule="auto"/>
              <w:ind w:firstLine="560" w:firstLineChars="200"/>
              <w:rPr>
                <w:rFonts w:hint="eastAsia" w:ascii="宋体" w:hAnsi="宋体" w:eastAsia="宋体" w:cs="仿宋"/>
                <w:sz w:val="24"/>
                <w:lang w:val="en-US" w:eastAsia="zh-CN"/>
              </w:rPr>
            </w:pPr>
            <w:r>
              <w:rPr>
                <w:rFonts w:hint="eastAsia" w:ascii="仿宋_GB2312" w:hAnsi="仿宋_GB2312" w:eastAsia="仿宋_GB2312" w:cs="仿宋_GB2312"/>
                <w:sz w:val="28"/>
                <w:szCs w:val="28"/>
              </w:rPr>
              <w:t>成交供应商（乙方）应按照采购方（甲方)要求及时签署合同。（注：响应供应商需在“响应程度”处填写“完全响应/正偏离/负偏离”。如响应程度为“正偏离/负偏离”，请响应供应商另起页说明偏离情况；如响应程度为“完全响应”，则无需说明。）</w:t>
            </w: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hint="eastAsia" w:ascii="宋体" w:hAnsi="宋体" w:cs="仿宋"/>
          <w:b/>
          <w:bCs/>
          <w:szCs w:val="21"/>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ind w:firstLine="422" w:firstLineChars="200"/>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pStyle w:val="12"/>
        <w:rPr>
          <w:rFonts w:hint="eastAsia" w:ascii="宋体" w:hAnsi="宋体" w:cs="仿宋"/>
          <w:b/>
          <w:bCs/>
          <w:szCs w:val="21"/>
        </w:rPr>
      </w:pPr>
    </w:p>
    <w:p>
      <w:pPr>
        <w:ind w:firstLine="0" w:firstLineChars="0"/>
        <w:rPr>
          <w:rFonts w:hint="eastAsia" w:ascii="宋体" w:hAnsi="宋体" w:cs="仿宋"/>
          <w:b/>
          <w:bCs/>
          <w:szCs w:val="21"/>
        </w:rPr>
      </w:pPr>
    </w:p>
    <w:p>
      <w:pPr>
        <w:spacing w:line="360" w:lineRule="auto"/>
        <w:jc w:val="center"/>
        <w:rPr>
          <w:rFonts w:hint="eastAsia" w:ascii="仿宋_GB2312" w:hAnsi="仿宋_GB2312" w:eastAsia="仿宋_GB2312" w:cs="仿宋_GB2312"/>
          <w:b/>
          <w:bCs w:val="0"/>
          <w:sz w:val="28"/>
          <w:szCs w:val="28"/>
          <w:u w:val="none"/>
        </w:rPr>
      </w:pPr>
      <w:r>
        <w:rPr>
          <w:rFonts w:hint="eastAsia" w:ascii="仿宋_GB2312" w:hAnsi="仿宋_GB2312" w:eastAsia="仿宋_GB2312" w:cs="仿宋_GB2312"/>
          <w:b/>
          <w:bCs w:val="0"/>
          <w:sz w:val="28"/>
          <w:szCs w:val="28"/>
          <w:lang w:val="en-US" w:eastAsia="zh-CN"/>
        </w:rPr>
        <w:t>2024平台运营推广服务项</w:t>
      </w:r>
      <w:r>
        <w:rPr>
          <w:rFonts w:hint="eastAsia" w:ascii="仿宋_GB2312" w:hAnsi="仿宋_GB2312" w:eastAsia="仿宋_GB2312" w:cs="仿宋_GB2312"/>
          <w:b/>
          <w:bCs w:val="0"/>
          <w:sz w:val="28"/>
          <w:szCs w:val="28"/>
          <w:u w:val="none"/>
        </w:rPr>
        <w:t>目</w:t>
      </w:r>
    </w:p>
    <w:p>
      <w:pPr>
        <w:spacing w:line="360" w:lineRule="auto"/>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服务</w:t>
      </w:r>
      <w:r>
        <w:rPr>
          <w:rFonts w:hint="eastAsia" w:ascii="仿宋_GB2312" w:hAnsi="仿宋_GB2312" w:eastAsia="仿宋_GB2312" w:cs="仿宋_GB2312"/>
          <w:b/>
          <w:bCs w:val="0"/>
          <w:sz w:val="28"/>
          <w:szCs w:val="28"/>
        </w:rPr>
        <w:t>协议</w:t>
      </w:r>
    </w:p>
    <w:p>
      <w:pPr>
        <w:spacing w:line="360" w:lineRule="auto"/>
        <w:jc w:val="center"/>
        <w:rPr>
          <w:rFonts w:hint="eastAsia" w:ascii="仿宋_GB2312" w:hAnsi="仿宋_GB2312" w:eastAsia="仿宋_GB2312" w:cs="仿宋_GB2312"/>
          <w:b/>
          <w:bCs/>
          <w:sz w:val="28"/>
          <w:szCs w:val="28"/>
        </w:rPr>
      </w:pPr>
    </w:p>
    <w:p>
      <w:pPr>
        <w:spacing w:line="360" w:lineRule="auto"/>
        <w:jc w:val="center"/>
        <w:rPr>
          <w:rFonts w:hint="eastAsia" w:ascii="仿宋_GB2312" w:hAnsi="仿宋_GB2312" w:eastAsia="仿宋_GB2312" w:cs="仿宋_GB2312"/>
          <w:b/>
          <w:bCs/>
          <w:sz w:val="28"/>
          <w:szCs w:val="28"/>
        </w:rPr>
      </w:pPr>
    </w:p>
    <w:p>
      <w:pPr>
        <w:tabs>
          <w:tab w:val="left" w:pos="790"/>
        </w:tabs>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ab/>
      </w:r>
    </w:p>
    <w:p>
      <w:pPr>
        <w:tabs>
          <w:tab w:val="left" w:pos="790"/>
        </w:tabs>
        <w:spacing w:line="360" w:lineRule="auto"/>
        <w:jc w:val="left"/>
        <w:rPr>
          <w:rFonts w:hint="eastAsia" w:ascii="仿宋_GB2312" w:hAnsi="仿宋_GB2312" w:eastAsia="仿宋_GB2312" w:cs="仿宋_GB2312"/>
          <w:b/>
          <w:bCs/>
          <w:sz w:val="28"/>
          <w:szCs w:val="28"/>
        </w:rPr>
      </w:pPr>
    </w:p>
    <w:p>
      <w:pPr>
        <w:tabs>
          <w:tab w:val="left" w:pos="790"/>
        </w:tabs>
        <w:spacing w:line="360" w:lineRule="auto"/>
        <w:jc w:val="left"/>
        <w:rPr>
          <w:rFonts w:hint="eastAsia" w:ascii="仿宋_GB2312" w:hAnsi="仿宋_GB2312" w:eastAsia="仿宋_GB2312" w:cs="仿宋_GB2312"/>
          <w:b/>
          <w:bCs/>
          <w:sz w:val="28"/>
          <w:szCs w:val="28"/>
        </w:rPr>
      </w:pPr>
    </w:p>
    <w:p>
      <w:pPr>
        <w:tabs>
          <w:tab w:val="left" w:pos="790"/>
        </w:tabs>
        <w:spacing w:line="360" w:lineRule="auto"/>
        <w:jc w:val="left"/>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甲 方：</w:t>
      </w:r>
      <w:r>
        <w:rPr>
          <w:rStyle w:val="20"/>
          <w:rFonts w:hint="eastAsia" w:ascii="仿宋_GB2312" w:hAnsi="仿宋_GB2312" w:eastAsia="仿宋_GB2312" w:cs="仿宋_GB2312"/>
          <w:sz w:val="28"/>
          <w:szCs w:val="28"/>
        </w:rPr>
        <w:t>广东南方网络信息科技有限公司</w:t>
      </w:r>
    </w:p>
    <w:p>
      <w:pPr>
        <w:pStyle w:val="21"/>
        <w:widowControl/>
        <w:spacing w:beforeAutospacing="1"/>
        <w:rPr>
          <w:rStyle w:val="20"/>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rPr>
        <w:t>　　　　　　 乙 方：</w:t>
      </w:r>
    </w:p>
    <w:p>
      <w:pPr>
        <w:spacing w:line="360" w:lineRule="auto"/>
        <w:ind w:firstLine="1816" w:firstLineChars="646"/>
        <w:rPr>
          <w:rFonts w:hint="eastAsia" w:ascii="仿宋_GB2312" w:hAnsi="仿宋_GB2312" w:eastAsia="仿宋_GB2312" w:cs="仿宋_GB2312"/>
          <w:b/>
          <w:bCs/>
          <w:sz w:val="28"/>
          <w:szCs w:val="28"/>
        </w:rPr>
      </w:pPr>
    </w:p>
    <w:p>
      <w:pPr>
        <w:spacing w:line="360" w:lineRule="auto"/>
        <w:ind w:firstLine="1808" w:firstLineChars="646"/>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b/>
          <w:bCs/>
          <w:sz w:val="28"/>
          <w:szCs w:val="28"/>
        </w:rPr>
        <w:sectPr>
          <w:headerReference r:id="rId4" w:type="first"/>
          <w:footerReference r:id="rId5" w:type="default"/>
          <w:headerReference r:id="rId3" w:type="even"/>
          <w:pgSz w:w="11906" w:h="16838"/>
          <w:pgMar w:top="1440" w:right="1800" w:bottom="1440" w:left="1800" w:header="851" w:footer="992" w:gutter="0"/>
          <w:pgNumType w:start="0"/>
          <w:cols w:space="720" w:num="1"/>
          <w:titlePg/>
          <w:docGrid w:type="lines" w:linePitch="312" w:charSpace="0"/>
        </w:sectPr>
      </w:pPr>
      <w:r>
        <w:rPr>
          <w:rFonts w:hint="eastAsia" w:ascii="仿宋_GB2312" w:hAnsi="仿宋_GB2312" w:eastAsia="仿宋_GB2312" w:cs="仿宋_GB2312"/>
          <w:b/>
          <w:bCs/>
          <w:sz w:val="28"/>
          <w:szCs w:val="28"/>
        </w:rPr>
        <w:t xml:space="preserve">             签订日期：</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年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月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日</w:t>
      </w:r>
    </w:p>
    <w:p>
      <w:pPr>
        <w:pStyle w:val="8"/>
        <w:tabs>
          <w:tab w:val="right" w:leader="dot" w:pos="8314"/>
        </w:tabs>
        <w:spacing w:line="360" w:lineRule="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甲方：广东南方网络信息科技有限公司</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地址：</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广州市越秀区广州大道中289号新闻中心3楼整层</w:t>
      </w:r>
    </w:p>
    <w:p>
      <w:pPr>
        <w:spacing w:line="360" w:lineRule="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联系人：</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电话：   </w:t>
      </w:r>
    </w:p>
    <w:p>
      <w:pPr>
        <w:spacing w:line="360" w:lineRule="auto"/>
        <w:rPr>
          <w:rFonts w:hint="eastAsia" w:ascii="仿宋_GB2312" w:hAnsi="仿宋_GB2312" w:eastAsia="仿宋_GB2312" w:cs="仿宋_GB2312"/>
          <w:b/>
          <w:sz w:val="28"/>
          <w:szCs w:val="28"/>
        </w:rPr>
      </w:pPr>
    </w:p>
    <w:p>
      <w:pPr>
        <w:pStyle w:val="10"/>
        <w:widowControl/>
        <w:spacing w:beforeAutospacing="1" w:after="16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乙方</w:t>
      </w:r>
      <w:r>
        <w:rPr>
          <w:rFonts w:hint="eastAsia" w:ascii="仿宋_GB2312" w:hAnsi="仿宋_GB2312" w:eastAsia="仿宋_GB2312" w:cs="仿宋_GB2312"/>
          <w:b/>
          <w:sz w:val="28"/>
          <w:szCs w:val="28"/>
          <w:lang w:eastAsia="zh-CN"/>
        </w:rPr>
        <w:t xml:space="preserve">： </w:t>
      </w:r>
      <w:r>
        <w:rPr>
          <w:rFonts w:hint="eastAsia" w:ascii="仿宋_GB2312" w:hAnsi="仿宋_GB2312" w:eastAsia="仿宋_GB2312" w:cs="仿宋_GB2312"/>
          <w:b/>
          <w:sz w:val="28"/>
          <w:szCs w:val="28"/>
        </w:rPr>
        <w:t xml:space="preserve"> </w:t>
      </w:r>
    </w:p>
    <w:p>
      <w:pPr>
        <w:pStyle w:val="10"/>
        <w:widowControl/>
        <w:spacing w:beforeAutospacing="1" w:after="160"/>
        <w:jc w:val="left"/>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地址：</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联系人：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电话：</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为了保障甲、乙双方的合法权益，依据《中华人民共和国民法典（合同编）》和有关法规的规定，本着平等互利诚实信用的原则，经双方友好协商，就</w:t>
      </w:r>
      <w:r>
        <w:rPr>
          <w:rFonts w:hint="eastAsia" w:ascii="仿宋_GB2312" w:hAnsi="仿宋_GB2312" w:eastAsia="仿宋_GB2312" w:cs="仿宋_GB2312"/>
          <w:sz w:val="28"/>
          <w:szCs w:val="28"/>
          <w:u w:val="single"/>
          <w:lang w:val="en-US" w:eastAsia="zh-CN"/>
        </w:rPr>
        <w:t>2024平台运营推广服务</w:t>
      </w:r>
      <w:r>
        <w:rPr>
          <w:rFonts w:hint="eastAsia" w:ascii="仿宋_GB2312" w:hAnsi="仿宋_GB2312" w:eastAsia="仿宋_GB2312" w:cs="仿宋_GB2312"/>
          <w:sz w:val="28"/>
          <w:szCs w:val="28"/>
          <w:u w:val="single"/>
        </w:rPr>
        <w:t>项目</w:t>
      </w:r>
      <w:r>
        <w:rPr>
          <w:rFonts w:hint="eastAsia" w:ascii="仿宋_GB2312" w:hAnsi="仿宋_GB2312" w:eastAsia="仿宋_GB2312" w:cs="仿宋_GB2312"/>
          <w:sz w:val="28"/>
          <w:szCs w:val="28"/>
          <w:lang w:val="en-US" w:eastAsia="zh-CN"/>
        </w:rPr>
        <w:t>事宜</w:t>
      </w:r>
      <w:r>
        <w:rPr>
          <w:rFonts w:hint="eastAsia" w:ascii="仿宋_GB2312" w:hAnsi="仿宋_GB2312" w:eastAsia="仿宋_GB2312" w:cs="仿宋_GB2312"/>
          <w:sz w:val="28"/>
          <w:szCs w:val="28"/>
        </w:rPr>
        <w:t>达成本协议，供双方共同遵照执行。</w:t>
      </w:r>
    </w:p>
    <w:p>
      <w:pPr>
        <w:spacing w:line="360" w:lineRule="auto"/>
        <w:ind w:firstLine="560" w:firstLineChars="200"/>
        <w:rPr>
          <w:rFonts w:hint="eastAsia" w:ascii="仿宋_GB2312" w:hAnsi="仿宋_GB2312" w:eastAsia="仿宋_GB2312" w:cs="仿宋_GB2312"/>
          <w:sz w:val="28"/>
          <w:szCs w:val="28"/>
        </w:rPr>
      </w:pPr>
    </w:p>
    <w:p>
      <w:pPr>
        <w:numPr>
          <w:ilvl w:val="0"/>
          <w:numId w:val="1"/>
        </w:num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合作内容</w:t>
      </w:r>
    </w:p>
    <w:p>
      <w:pPr>
        <w:spacing w:line="360" w:lineRule="auto"/>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1.时间要求：自合同签订起至 2026年 6月 30 日；</w:t>
      </w:r>
    </w:p>
    <w:p>
      <w:pPr>
        <w:spacing w:line="360" w:lineRule="auto"/>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2.项目要求：</w:t>
      </w:r>
    </w:p>
    <w:p>
      <w:pPr>
        <w:pStyle w:val="5"/>
        <w:spacing w:before="1" w:line="227" w:lineRule="auto"/>
        <w:ind w:firstLine="1120" w:firstLineChars="400"/>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对甲方指定的视频号、抖音号、微信视频号等新媒体平台开展运营推广。项目最高限价20万元，按CPM曝光单价，根据实际推广数量据实结算。</w:t>
      </w:r>
    </w:p>
    <w:p>
      <w:pPr>
        <w:spacing w:line="360" w:lineRule="auto"/>
        <w:ind w:firstLine="562" w:firstLineChars="200"/>
        <w:rPr>
          <w:rFonts w:hint="eastAsia" w:ascii="仿宋_GB2312" w:hAnsi="仿宋_GB2312" w:eastAsia="仿宋_GB2312" w:cs="仿宋_GB2312"/>
          <w:b/>
          <w:sz w:val="28"/>
          <w:szCs w:val="28"/>
          <w:highlight w:val="none"/>
        </w:rPr>
      </w:pPr>
    </w:p>
    <w:p>
      <w:pPr>
        <w:spacing w:line="360" w:lineRule="auto"/>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二、合作金额及付款方式</w:t>
      </w:r>
    </w:p>
    <w:p>
      <w:pPr>
        <w:spacing w:line="360" w:lineRule="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sz w:val="28"/>
          <w:szCs w:val="28"/>
        </w:rPr>
        <w:t xml:space="preserve">    1、本</w:t>
      </w:r>
      <w:r>
        <w:rPr>
          <w:rFonts w:hint="eastAsia" w:ascii="仿宋_GB2312" w:hAnsi="仿宋_GB2312" w:eastAsia="仿宋_GB2312" w:cs="仿宋_GB2312"/>
          <w:sz w:val="28"/>
          <w:szCs w:val="28"/>
          <w:lang w:val="en-US" w:eastAsia="zh-CN"/>
        </w:rPr>
        <w:t>项目根据实际工作量，在不超过本项目20万元限额内，</w:t>
      </w:r>
      <w:r>
        <w:rPr>
          <w:rFonts w:hint="eastAsia" w:ascii="仿宋_GB2312" w:hAnsi="仿宋_GB2312" w:eastAsia="仿宋_GB2312" w:cs="仿宋_GB2312"/>
          <w:color w:val="auto"/>
          <w:kern w:val="2"/>
          <w:sz w:val="28"/>
          <w:szCs w:val="28"/>
          <w:lang w:val="en-US" w:eastAsia="zh-CN" w:bidi="ar-SA"/>
        </w:rPr>
        <w:t>按CPM曝光单价，</w:t>
      </w:r>
      <w:r>
        <w:rPr>
          <w:rFonts w:hint="eastAsia" w:ascii="仿宋_GB2312" w:hAnsi="仿宋_GB2312" w:eastAsia="仿宋_GB2312" w:cs="仿宋_GB2312"/>
          <w:sz w:val="28"/>
          <w:szCs w:val="28"/>
          <w:lang w:val="en-US" w:eastAsia="zh-CN"/>
        </w:rPr>
        <w:t>据实结算</w:t>
      </w:r>
      <w:r>
        <w:rPr>
          <w:rFonts w:hint="eastAsia" w:ascii="仿宋_GB2312" w:hAnsi="仿宋_GB2312" w:eastAsia="仿宋_GB2312" w:cs="仿宋_GB2312"/>
          <w:sz w:val="28"/>
          <w:szCs w:val="28"/>
        </w:rPr>
        <w:t>。</w:t>
      </w:r>
    </w:p>
    <w:p>
      <w:pPr>
        <w:spacing w:line="360" w:lineRule="auto"/>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2、付款方式和期限</w:t>
      </w:r>
    </w:p>
    <w:p>
      <w:pPr>
        <w:numPr>
          <w:ilvl w:val="0"/>
          <w:numId w:val="0"/>
        </w:numPr>
        <w:spacing w:line="360" w:lineRule="auto"/>
        <w:ind w:firstLine="567" w:firstLineChars="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rPr>
        <w:t>2.1</w:t>
      </w:r>
      <w:r>
        <w:rPr>
          <w:rFonts w:hint="eastAsia" w:ascii="仿宋_GB2312" w:hAnsi="仿宋_GB2312" w:eastAsia="仿宋_GB2312" w:cs="仿宋_GB2312"/>
          <w:sz w:val="28"/>
          <w:szCs w:val="28"/>
          <w:lang w:val="en-US" w:eastAsia="zh-CN"/>
        </w:rPr>
        <w:t>服务期期内，按季度为单位，每季度开始后15个工作日内，乙方提交上个季度的实际工作量清单，甲核定无误后，据实结算已达标的服务费用。每次付款前，乙方需向甲方提供合法有效增值税专用发票和请款说明。</w:t>
      </w:r>
    </w:p>
    <w:p>
      <w:pPr>
        <w:spacing w:line="2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2.2服务期满，乙方应按甲方要求生成本项目验收总结报告，对本项目平台宣传推广的效果进行总结。</w:t>
      </w:r>
    </w:p>
    <w:p>
      <w:pPr>
        <w:numPr>
          <w:ilvl w:val="0"/>
          <w:numId w:val="0"/>
        </w:numPr>
        <w:spacing w:line="360" w:lineRule="auto"/>
        <w:ind w:firstLine="567" w:firstLineChars="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2.3本合同总价为含税价，根据实际项目执行总量据实结算，除合同费用外，甲方无需再支付其他费用给乙方。</w:t>
      </w:r>
    </w:p>
    <w:p>
      <w:pPr>
        <w:numPr>
          <w:ilvl w:val="0"/>
          <w:numId w:val="0"/>
        </w:numPr>
        <w:spacing w:line="360" w:lineRule="auto"/>
        <w:ind w:firstLine="567" w:firstLineChars="0"/>
        <w:jc w:val="left"/>
        <w:rPr>
          <w:rFonts w:hint="eastAsia" w:ascii="仿宋_GB2312" w:hAnsi="仿宋_GB2312" w:eastAsia="仿宋_GB2312" w:cs="仿宋_GB2312"/>
          <w:bCs w:val="0"/>
          <w:sz w:val="28"/>
          <w:szCs w:val="28"/>
        </w:rPr>
      </w:pPr>
      <w:r>
        <w:rPr>
          <w:rFonts w:hint="eastAsia" w:ascii="仿宋_GB2312" w:hAnsi="仿宋_GB2312" w:eastAsia="仿宋_GB2312" w:cs="仿宋_GB2312"/>
          <w:bCs w:val="0"/>
          <w:sz w:val="28"/>
          <w:szCs w:val="28"/>
        </w:rPr>
        <w:t>2.</w:t>
      </w:r>
      <w:r>
        <w:rPr>
          <w:rFonts w:hint="eastAsia" w:ascii="仿宋_GB2312" w:hAnsi="仿宋_GB2312" w:eastAsia="仿宋_GB2312" w:cs="仿宋_GB2312"/>
          <w:bCs w:val="0"/>
          <w:sz w:val="28"/>
          <w:szCs w:val="28"/>
          <w:lang w:val="en-US" w:eastAsia="zh-CN"/>
        </w:rPr>
        <w:t>4</w:t>
      </w:r>
      <w:r>
        <w:rPr>
          <w:rFonts w:hint="eastAsia" w:ascii="仿宋_GB2312" w:hAnsi="仿宋_GB2312" w:eastAsia="仿宋_GB2312" w:cs="仿宋_GB2312"/>
          <w:sz w:val="28"/>
          <w:szCs w:val="28"/>
          <w:lang w:val="en-US" w:eastAsia="zh-CN"/>
        </w:rPr>
        <w:t xml:space="preserve">如乙方未按时提供发票或提供的发票不合规，甲方有权延迟付款或拒绝付款且不承担任何违约责任。如因存在任何违反发票合法合规问题导致甲方遭受损失的，乙方应就甲方的损失承担赔偿义务。 </w:t>
      </w:r>
    </w:p>
    <w:p>
      <w:pPr>
        <w:numPr>
          <w:ilvl w:val="0"/>
          <w:numId w:val="2"/>
        </w:numPr>
        <w:spacing w:line="360" w:lineRule="auto"/>
        <w:ind w:firstLine="42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乙方账户信息。</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名：</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银行账号</w:t>
      </w:r>
      <w:r>
        <w:rPr>
          <w:rFonts w:hint="eastAsia" w:ascii="仿宋_GB2312" w:hAnsi="仿宋_GB2312" w:eastAsia="仿宋_GB2312" w:cs="仿宋_GB2312"/>
          <w:sz w:val="28"/>
          <w:szCs w:val="28"/>
        </w:rPr>
        <w:t>：</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甲方</w:t>
      </w:r>
      <w:r>
        <w:rPr>
          <w:rFonts w:hint="eastAsia" w:ascii="仿宋_GB2312" w:hAnsi="仿宋_GB2312" w:eastAsia="仿宋_GB2312" w:cs="仿宋_GB2312"/>
          <w:sz w:val="28"/>
          <w:szCs w:val="28"/>
        </w:rPr>
        <w:t>开具发票信息。</w:t>
      </w:r>
    </w:p>
    <w:p>
      <w:pPr>
        <w:spacing w:line="360" w:lineRule="auto"/>
        <w:ind w:firstLine="567"/>
        <w:jc w:val="left"/>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名称：广东南方网络信息科技有限公司</w:t>
      </w:r>
    </w:p>
    <w:p>
      <w:pPr>
        <w:spacing w:line="360" w:lineRule="auto"/>
        <w:ind w:firstLine="567"/>
        <w:jc w:val="left"/>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税号：91440000732167631W</w:t>
      </w:r>
    </w:p>
    <w:p>
      <w:pPr>
        <w:spacing w:line="360" w:lineRule="auto"/>
        <w:ind w:firstLine="567"/>
        <w:jc w:val="left"/>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地址：广州市越秀区广州大道中289号新闻中心3楼整层</w:t>
      </w:r>
    </w:p>
    <w:p>
      <w:pPr>
        <w:spacing w:line="360" w:lineRule="auto"/>
        <w:ind w:firstLine="567"/>
        <w:jc w:val="left"/>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rPr>
        <w:t>电话：020-83002012</w:t>
      </w:r>
    </w:p>
    <w:p>
      <w:pPr>
        <w:spacing w:line="360" w:lineRule="auto"/>
        <w:ind w:firstLine="567"/>
        <w:jc w:val="left"/>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开户银行：招商银行股份有限公司广州南方报业支行</w:t>
      </w:r>
    </w:p>
    <w:p>
      <w:pPr>
        <w:spacing w:line="360" w:lineRule="auto"/>
        <w:ind w:firstLine="567"/>
        <w:jc w:val="left"/>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银行账户：020900332510301</w:t>
      </w:r>
    </w:p>
    <w:p>
      <w:pPr>
        <w:spacing w:line="360" w:lineRule="auto"/>
        <w:ind w:firstLine="56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、付款并不意味着甲方对服务已验收合格。对于不符合相关约定的服务，甲方可拒绝接受并要求退款，也可要求乙方免费并及时地按甲方书面指示重新提供服务。</w:t>
      </w:r>
    </w:p>
    <w:p>
      <w:pPr>
        <w:spacing w:line="36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三、双方的权利和义务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1、甲方的权利和义务</w:t>
      </w:r>
    </w:p>
    <w:p>
      <w:p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（1）甲方向乙方提供用于</w:t>
      </w:r>
      <w:r>
        <w:rPr>
          <w:rFonts w:hint="eastAsia" w:ascii="仿宋_GB2312" w:hAnsi="仿宋_GB2312" w:eastAsia="仿宋_GB2312" w:cs="仿宋_GB2312"/>
          <w:sz w:val="28"/>
          <w:szCs w:val="28"/>
          <w:lang w:val="en-US" w:eastAsia="zh-CN"/>
        </w:rPr>
        <w:t>平台内容推广和媒体投放</w:t>
      </w:r>
      <w:r>
        <w:rPr>
          <w:rFonts w:hint="eastAsia" w:ascii="仿宋_GB2312" w:hAnsi="仿宋_GB2312" w:eastAsia="仿宋_GB2312" w:cs="仿宋_GB2312"/>
          <w:sz w:val="28"/>
          <w:szCs w:val="28"/>
        </w:rPr>
        <w:t>的文字、图片及视频等材料，并保证所提供材料符合党和国家的方针政策，不违反任何适用的法律、法规、政策及公共道德准则，也不会损害任何第三方的合法权益。</w:t>
      </w:r>
    </w:p>
    <w:p>
      <w:pPr>
        <w:spacing w:line="360" w:lineRule="auto"/>
        <w:ind w:firstLine="420" w:firstLineChars="15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（2）甲方指定专人负责与乙方进行工作对接，负责向乙方传达项目要求；</w:t>
      </w:r>
    </w:p>
    <w:p>
      <w:pPr>
        <w:spacing w:line="360" w:lineRule="auto"/>
        <w:ind w:firstLine="420" w:firstLineChars="15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（3）甲方应向乙方提出明确的服务需求，并监督服务质量和进度。若甲方逾期或未提供前述工作条件或协作事项的，乙方应当及时催告甲方；</w:t>
      </w:r>
    </w:p>
    <w:p>
      <w:p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val="en-US" w:eastAsia="zh-CN"/>
        </w:rPr>
        <w:t>(4）甲方有权根据本合同约定，对乙方提供的各项服务内容进行审查、监督和验收。</w:t>
      </w:r>
      <w:r>
        <w:rPr>
          <w:rFonts w:hint="eastAsia" w:ascii="仿宋_GB2312" w:hAnsi="仿宋_GB2312" w:eastAsia="仿宋_GB2312" w:cs="仿宋_GB2312"/>
          <w:sz w:val="28"/>
          <w:szCs w:val="28"/>
        </w:rPr>
        <w:t>验收不合格的，乙方同意并认可根据甲方需求重新提供服务。因此给甲方造成损失的，乙方应承担全部赔偿责任</w:t>
      </w:r>
      <w:r>
        <w:rPr>
          <w:rFonts w:hint="eastAsia" w:ascii="仿宋_GB2312" w:hAnsi="仿宋_GB2312" w:eastAsia="仿宋_GB2312" w:cs="仿宋_GB2312"/>
          <w:b w:val="0"/>
          <w:bCs w:val="0"/>
          <w:sz w:val="28"/>
          <w:szCs w:val="28"/>
          <w:lang w:val="en-US" w:eastAsia="zh-CN"/>
        </w:rPr>
        <w:t>；</w:t>
      </w:r>
    </w:p>
    <w:p>
      <w:p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）甲方应依约足额及时支付合同相关款项。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2、乙方的权利和义务</w:t>
      </w:r>
    </w:p>
    <w:p>
      <w:p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val="0"/>
          <w:bCs w:val="0"/>
          <w:sz w:val="28"/>
          <w:szCs w:val="28"/>
          <w:lang w:val="en-US" w:eastAsia="zh-CN"/>
        </w:rPr>
        <w:t>根据甲方指定条件，对投放目标人群进行筛选，并在定点范围内实现抖音、微信公众号、视频号平台的有效投放，达到目标要求。</w:t>
      </w:r>
    </w:p>
    <w:p>
      <w:pPr>
        <w:numPr>
          <w:ilvl w:val="0"/>
          <w:numId w:val="3"/>
        </w:num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val="en-US" w:eastAsia="zh-CN"/>
        </w:rPr>
        <w:t>乙方应为甲方投放的指定内容，为本项目指定的平台账号进行人群扩充，实现“高潜”人群与本项目宣传匹配，从而更有效地、更为精准地触达目标用户</w:t>
      </w:r>
      <w:r>
        <w:rPr>
          <w:rFonts w:hint="eastAsia" w:ascii="仿宋_GB2312" w:hAnsi="仿宋_GB2312" w:eastAsia="仿宋_GB2312" w:cs="仿宋_GB2312"/>
          <w:sz w:val="28"/>
          <w:szCs w:val="28"/>
        </w:rPr>
        <w:t>。</w:t>
      </w:r>
    </w:p>
    <w:p>
      <w:pPr>
        <w:numPr>
          <w:ilvl w:val="0"/>
          <w:numId w:val="3"/>
        </w:numPr>
        <w:spacing w:line="360" w:lineRule="auto"/>
        <w:ind w:firstLine="420" w:firstLineChars="1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乙方应精准定制投放数量，优化用户属性和标签：通过用户行为、人群属性、行业标签以及关键词等类别，使推广内容能够传达给客户目标人群，完成用户转化。</w:t>
      </w:r>
    </w:p>
    <w:p>
      <w:pPr>
        <w:numPr>
          <w:ilvl w:val="0"/>
          <w:numId w:val="3"/>
        </w:num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乙方应按甲方要求生成本项目验收总结报告，对本项目平台宣传推广的效果进行总结。</w:t>
      </w:r>
    </w:p>
    <w:p>
      <w:pPr>
        <w:numPr>
          <w:ilvl w:val="0"/>
          <w:numId w:val="3"/>
        </w:numPr>
        <w:spacing w:line="360"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乙方应保证不因乙方行为履行本合同造成任何第三方损害，若任何第三方向甲方主张权利，乙方应负责处理并承担最终责任。</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四、保密条款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任何一方对于本合同的全部条款以及因签署或履行本合同而了解或接触到的对方的机密资料和信息（下称“保密信息”）均应保守秘密；非经对方书面同意，任何一方不得向第三方泄露、给予或转让该保密信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2、如任何一方提出要求，对方均应将载有对方保密信息的任何文件、资料或软件，按要求归还，或予以销毁，或进行其他处置，并且不得继续使用这些保密信息。</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3、双方上述保密义务不因本合同的终止或无效而解除。</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4、任何一方违反上述保密义务给对方造成损失的，需承担赔偿责任。</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1、除本合同另有约定，如因乙方原因造成服务的不正常中断，乙方应及时采取补救措施并补偿中断时间。</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若甲方未按照本合同约定的时间和数额向乙方支付合同价款，乙方有权按照甲方逾期未付金额的万分之五的标准按日收取违约金。若甲方逾期支付超过三十日的，乙方有权立即解除本合同并要求甲方承担违约责任，赔偿乙方因此遭受的损失。</w:t>
      </w:r>
    </w:p>
    <w:p>
      <w:pPr>
        <w:spacing w:line="360" w:lineRule="auto"/>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3、任何一方不得无故单方面解除协议，否则须向对方支付本合同总金额20%的违约金，并赔偿对方因此遭受的损失。</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六、免责事由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不可抗力”是指本合同双方不能合理控制、不可预见或即使预见亦无法避免的事件，该事件妨碍、影响或延误任何一方根据本合同履行其全部或部分义务。该事件包括但不限于政府行为、自然灾害、战争、黑客袭击或</w:t>
      </w:r>
      <w:r>
        <w:rPr>
          <w:rFonts w:hint="eastAsia" w:ascii="仿宋_GB2312" w:hAnsi="仿宋_GB2312" w:eastAsia="仿宋_GB2312" w:cs="仿宋_GB2312"/>
          <w:sz w:val="28"/>
          <w:szCs w:val="28"/>
          <w:lang w:eastAsia="zh-CN"/>
        </w:rPr>
        <w:t>任何其他</w:t>
      </w:r>
      <w:r>
        <w:rPr>
          <w:rFonts w:hint="eastAsia" w:ascii="仿宋_GB2312" w:hAnsi="仿宋_GB2312" w:eastAsia="仿宋_GB2312" w:cs="仿宋_GB2312"/>
          <w:sz w:val="28"/>
          <w:szCs w:val="28"/>
        </w:rPr>
        <w:t>类似事件。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2、遭受不可抗力事件的一方可暂行中止履行本合同项下的义务直至不可抗力事件的影响消除为止，并且无需为此而承担违约责任；但应尽最大努力克服该事件，减轻其负面影响，并按照合同规定，顺延时间。</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七、知识产权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1、甲方向乙方提供的资料（包括但不限于文字资料、图片、音像作品）的知识产权均属</w:t>
      </w:r>
      <w:r>
        <w:rPr>
          <w:rFonts w:hint="eastAsia" w:ascii="仿宋_GB2312" w:hAnsi="仿宋_GB2312" w:eastAsia="仿宋_GB2312" w:cs="仿宋_GB2312"/>
          <w:sz w:val="28"/>
          <w:szCs w:val="28"/>
          <w:u w:val="single"/>
        </w:rPr>
        <w:t>甲方</w:t>
      </w:r>
      <w:r>
        <w:rPr>
          <w:rFonts w:hint="eastAsia" w:ascii="仿宋_GB2312" w:hAnsi="仿宋_GB2312" w:eastAsia="仿宋_GB2312" w:cs="仿宋_GB2312"/>
          <w:sz w:val="28"/>
          <w:szCs w:val="28"/>
        </w:rPr>
        <w:t>所有，除用于本合同之目的，</w:t>
      </w:r>
      <w:r>
        <w:rPr>
          <w:rFonts w:hint="eastAsia" w:ascii="仿宋_GB2312" w:hAnsi="仿宋_GB2312" w:eastAsia="仿宋_GB2312" w:cs="仿宋_GB2312"/>
          <w:sz w:val="28"/>
          <w:szCs w:val="28"/>
          <w:u w:val="single"/>
        </w:rPr>
        <w:t>乙</w:t>
      </w:r>
      <w:r>
        <w:rPr>
          <w:rFonts w:hint="eastAsia" w:ascii="仿宋_GB2312" w:hAnsi="仿宋_GB2312" w:eastAsia="仿宋_GB2312" w:cs="仿宋_GB2312"/>
          <w:sz w:val="28"/>
          <w:szCs w:val="28"/>
        </w:rPr>
        <w:t>方不得以任何方式进行使用。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2、乙方履行本合同而创作的设计构思、设计方案、设计成果等作品的知识产权归属甲方所有，有权对作品进行使用。乙方享有前述知识产权的署名权，可在不影响甲方使用的情况下享有免费使用权。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乙方保证为甲方制作的上述工作成果不侵犯任何第三方权益，否则由此给甲方和第三方造成的损失均由乙方承担。</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八、生效与终止</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1、本合同</w:t>
      </w:r>
      <w:r>
        <w:rPr>
          <w:rFonts w:hint="eastAsia" w:ascii="仿宋_GB2312" w:hAnsi="仿宋_GB2312" w:eastAsia="仿宋_GB2312" w:cs="仿宋_GB2312"/>
          <w:sz w:val="28"/>
          <w:szCs w:val="28"/>
          <w:u w:val="single"/>
        </w:rPr>
        <w:t>一</w:t>
      </w:r>
      <w:r>
        <w:rPr>
          <w:rFonts w:hint="eastAsia" w:ascii="仿宋_GB2312" w:hAnsi="仿宋_GB2312" w:eastAsia="仿宋_GB2312" w:cs="仿宋_GB2312"/>
          <w:sz w:val="28"/>
          <w:szCs w:val="28"/>
        </w:rPr>
        <w:t>式</w:t>
      </w:r>
      <w:r>
        <w:rPr>
          <w:rFonts w:hint="eastAsia" w:ascii="仿宋_GB2312" w:hAnsi="仿宋_GB2312" w:eastAsia="仿宋_GB2312" w:cs="仿宋_GB2312"/>
          <w:sz w:val="28"/>
          <w:szCs w:val="28"/>
          <w:u w:val="single"/>
          <w:lang w:val="en-US" w:eastAsia="zh-CN"/>
        </w:rPr>
        <w:t>陆</w:t>
      </w:r>
      <w:r>
        <w:rPr>
          <w:rFonts w:hint="eastAsia" w:ascii="仿宋_GB2312" w:hAnsi="仿宋_GB2312" w:eastAsia="仿宋_GB2312" w:cs="仿宋_GB2312"/>
          <w:sz w:val="28"/>
          <w:szCs w:val="28"/>
        </w:rPr>
        <w:t>份，甲方执</w:t>
      </w:r>
      <w:r>
        <w:rPr>
          <w:rFonts w:hint="eastAsia" w:ascii="仿宋_GB2312" w:hAnsi="仿宋_GB2312" w:eastAsia="仿宋_GB2312" w:cs="仿宋_GB2312"/>
          <w:sz w:val="28"/>
          <w:szCs w:val="28"/>
          <w:u w:val="single"/>
          <w:lang w:val="en-US" w:eastAsia="zh-CN"/>
        </w:rPr>
        <w:t>叁</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lang w:val="en-US" w:eastAsia="zh-CN"/>
        </w:rPr>
        <w:t>叁</w:t>
      </w:r>
      <w:r>
        <w:rPr>
          <w:rFonts w:hint="eastAsia" w:ascii="仿宋_GB2312" w:hAnsi="仿宋_GB2312" w:eastAsia="仿宋_GB2312" w:cs="仿宋_GB2312"/>
          <w:sz w:val="28"/>
          <w:szCs w:val="28"/>
        </w:rPr>
        <w:t>份，自双方</w:t>
      </w:r>
      <w:r>
        <w:rPr>
          <w:rFonts w:hint="eastAsia" w:ascii="仿宋_GB2312" w:hAnsi="仿宋_GB2312" w:eastAsia="仿宋_GB2312" w:cs="仿宋_GB2312"/>
          <w:sz w:val="28"/>
          <w:szCs w:val="28"/>
          <w:lang w:val="en-US" w:eastAsia="zh-CN"/>
        </w:rPr>
        <w:t>签字</w:t>
      </w:r>
      <w:r>
        <w:rPr>
          <w:rFonts w:hint="eastAsia" w:ascii="仿宋_GB2312" w:hAnsi="仿宋_GB2312" w:eastAsia="仿宋_GB2312" w:cs="仿宋_GB2312"/>
          <w:sz w:val="28"/>
          <w:szCs w:val="28"/>
        </w:rPr>
        <w:t>盖章之日起生效。</w:t>
      </w:r>
    </w:p>
    <w:p>
      <w:pPr>
        <w:spacing w:line="360" w:lineRule="auto"/>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none"/>
        </w:rPr>
        <w:t>在合同履行过程中，如遇不可抗力的因素，导致合同无法继续履行的，经双方协商一致，本合同自行终止。</w:t>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九、争议解决</w:t>
      </w:r>
    </w:p>
    <w:p>
      <w:pPr>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在双方就本合同项下条款的解释和履行发生争议时，双方应通过协商解决该争议。协商不成，任何一方可向甲方所在地人民法院提起诉讼。</w:t>
      </w:r>
    </w:p>
    <w:p>
      <w:pPr>
        <w:pStyle w:val="5"/>
        <w:ind w:firstLine="560"/>
        <w:rPr>
          <w:rFonts w:hint="eastAsia"/>
        </w:rPr>
      </w:pPr>
    </w:p>
    <w:p>
      <w:pPr>
        <w:pStyle w:val="5"/>
        <w:ind w:firstLine="0"/>
        <w:rPr>
          <w:rFonts w:hint="default" w:eastAsia="宋体"/>
          <w:lang w:val="en-US" w:eastAsia="zh-CN"/>
        </w:rPr>
      </w:pPr>
      <w:r>
        <w:rPr>
          <w:rFonts w:hint="eastAsia"/>
          <w:lang w:val="en-US" w:eastAsia="zh-CN"/>
        </w:rPr>
        <w:t>附件：报价清单</w:t>
      </w:r>
    </w:p>
    <w:p>
      <w:pPr>
        <w:numPr>
          <w:ilvl w:val="0"/>
          <w:numId w:val="0"/>
        </w:numPr>
        <w:spacing w:line="360" w:lineRule="auto"/>
        <w:rPr>
          <w:rFonts w:hint="eastAsia" w:ascii="仿宋_GB2312" w:hAnsi="仿宋_GB2312" w:eastAsia="仿宋_GB2312" w:cs="仿宋_GB2312"/>
          <w:sz w:val="28"/>
          <w:szCs w:val="28"/>
        </w:rPr>
      </w:pPr>
    </w:p>
    <w:p>
      <w:pPr>
        <w:spacing w:line="360" w:lineRule="auto"/>
        <w:ind w:firstLine="560" w:firstLineChars="200"/>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（以下无正文，仅供双方签章）</w:t>
      </w:r>
    </w:p>
    <w:tbl>
      <w:tblPr>
        <w:tblStyle w:val="13"/>
        <w:tblW w:w="0" w:type="auto"/>
        <w:tblInd w:w="-252" w:type="dxa"/>
        <w:tblLayout w:type="fixed"/>
        <w:tblCellMar>
          <w:top w:w="0" w:type="dxa"/>
          <w:left w:w="108" w:type="dxa"/>
          <w:bottom w:w="0" w:type="dxa"/>
          <w:right w:w="108" w:type="dxa"/>
        </w:tblCellMar>
      </w:tblPr>
      <w:tblGrid>
        <w:gridCol w:w="4213"/>
        <w:gridCol w:w="4613"/>
      </w:tblGrid>
      <w:tr>
        <w:tblPrEx>
          <w:tblCellMar>
            <w:top w:w="0" w:type="dxa"/>
            <w:left w:w="108" w:type="dxa"/>
            <w:bottom w:w="0" w:type="dxa"/>
            <w:right w:w="108" w:type="dxa"/>
          </w:tblCellMar>
        </w:tblPrEx>
        <w:trPr>
          <w:cantSplit/>
          <w:trHeight w:val="1100" w:hRule="exact"/>
        </w:trPr>
        <w:tc>
          <w:tcPr>
            <w:tcW w:w="4213" w:type="dxa"/>
            <w:noWrap w:val="0"/>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甲方：广东南方网络信息科技有限公司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tc>
        <w:tc>
          <w:tcPr>
            <w:tcW w:w="4613" w:type="dxa"/>
            <w:noWrap w:val="0"/>
            <w:vAlign w:val="center"/>
          </w:tcPr>
          <w:p>
            <w:pPr>
              <w:autoSpaceDE w:val="0"/>
              <w:autoSpaceDN w:val="0"/>
              <w:adjustRightInd w:val="0"/>
              <w:spacing w:line="360" w:lineRule="auto"/>
              <w:ind w:firstLine="140" w:firstLineChars="5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乙方：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cantSplit/>
          <w:trHeight w:val="1260" w:hRule="exact"/>
        </w:trPr>
        <w:tc>
          <w:tcPr>
            <w:tcW w:w="4213" w:type="dxa"/>
            <w:noWrap w:val="0"/>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授权代表签字</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签订日期：</w:t>
            </w:r>
            <w:r>
              <w:rPr>
                <w:rFonts w:hint="eastAsia" w:ascii="仿宋_GB2312" w:hAnsi="仿宋_GB2312" w:eastAsia="仿宋_GB2312" w:cs="仿宋_GB2312"/>
                <w:sz w:val="28"/>
                <w:szCs w:val="28"/>
                <w:lang w:val="en-US" w:eastAsia="zh-CN"/>
              </w:rPr>
              <w:t xml:space="preserve">    </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tc>
        <w:tc>
          <w:tcPr>
            <w:tcW w:w="4613" w:type="dxa"/>
            <w:noWrap w:val="0"/>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授权代表签字</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签订日期：</w:t>
            </w:r>
          </w:p>
        </w:tc>
      </w:tr>
    </w:tbl>
    <w:p>
      <w:pPr>
        <w:rPr>
          <w:rFonts w:hint="eastAsia" w:ascii="仿宋_GB2312" w:hAnsi="仿宋_GB2312" w:eastAsia="仿宋_GB2312" w:cs="仿宋_GB2312"/>
          <w:sz w:val="28"/>
          <w:szCs w:val="28"/>
        </w:rPr>
      </w:pPr>
    </w:p>
    <w:p>
      <w:pPr>
        <w:pStyle w:val="16"/>
        <w:rPr>
          <w:rFonts w:hint="eastAsia" w:ascii="仿宋_GB2312" w:hAnsi="仿宋_GB2312" w:eastAsia="仿宋_GB2312" w:cs="仿宋_GB2312"/>
          <w:sz w:val="28"/>
          <w:szCs w:val="28"/>
        </w:rPr>
      </w:pPr>
    </w:p>
    <w:p>
      <w:pPr>
        <w:pStyle w:val="17"/>
        <w:rPr>
          <w:rFonts w:hint="eastAsia" w:ascii="方正仿宋_GB2312" w:hAnsi="方正仿宋_GB2312" w:eastAsia="方正仿宋_GB2312" w:cs="方正仿宋_GB2312"/>
          <w:sz w:val="28"/>
          <w:szCs w:val="28"/>
        </w:rPr>
      </w:pPr>
      <w:bookmarkStart w:id="0" w:name="_GoBack"/>
      <w:bookmarkEnd w:id="0"/>
    </w:p>
    <w:p>
      <w:pPr>
        <w:outlineLvl w:val="9"/>
      </w:pPr>
    </w:p>
    <w:sectPr>
      <w:footerReference r:id="rId6" w:type="default"/>
      <w:pgSz w:w="11906" w:h="16838"/>
      <w:pgMar w:top="2098" w:right="1587" w:bottom="1984" w:left="1587" w:header="851" w:footer="70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809C410-D25A-4A9C-86F8-1EE8DF1FB2A6}"/>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2" w:fontKey="{88E6DB72-893D-4607-A598-BE422C21B562}"/>
  </w:font>
  <w:font w:name="仿宋_GB2312">
    <w:panose1 w:val="02010609030101010101"/>
    <w:charset w:val="86"/>
    <w:family w:val="modern"/>
    <w:pitch w:val="default"/>
    <w:sig w:usb0="00000001" w:usb1="080E0000" w:usb2="00000000" w:usb3="00000000" w:csb0="00040000" w:csb1="00000000"/>
    <w:embedRegular r:id="rId3" w:fontKey="{4782A291-C3DF-4BE3-9FC3-8F9518C242F7}"/>
  </w:font>
  <w:font w:name="仿宋">
    <w:panose1 w:val="02010609060101010101"/>
    <w:charset w:val="86"/>
    <w:family w:val="modern"/>
    <w:pitch w:val="default"/>
    <w:sig w:usb0="800002BF" w:usb1="38CF7CFA" w:usb2="00000016" w:usb3="00000000" w:csb0="00040001" w:csb1="00000000"/>
    <w:embedRegular r:id="rId4" w:fontKey="{000EE8D6-A863-4AC7-92B1-64467CC3EE88}"/>
  </w:font>
  <w:font w:name="方正仿宋_GB2312">
    <w:panose1 w:val="02000000000000000000"/>
    <w:charset w:val="86"/>
    <w:family w:val="auto"/>
    <w:pitch w:val="default"/>
    <w:sig w:usb0="A00002BF" w:usb1="184F6CFA" w:usb2="00000012" w:usb3="00000000" w:csb0="00040001" w:csb1="00000000"/>
    <w:embedRegular r:id="rId5" w:fontKey="{F3FB152D-FE4E-4910-A345-8C534B7507B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Align="top"/>
    </w:pPr>
  </w:p>
  <w:p>
    <w:pPr>
      <w:pStyle w:val="7"/>
      <w:ind w:right="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6835" cy="171450"/>
              <wp:effectExtent l="0" t="0" r="0" b="0"/>
              <wp:wrapNone/>
              <wp:docPr id="2" name="矩形 2"/>
              <wp:cNvGraphicFramePr/>
              <a:graphic xmlns:a="http://schemas.openxmlformats.org/drawingml/2006/main">
                <a:graphicData uri="http://schemas.microsoft.com/office/word/2010/wordprocessingShape">
                  <wps:wsp>
                    <wps:cNvSpPr/>
                    <wps:spPr>
                      <a:xfrm>
                        <a:off x="0" y="0"/>
                        <a:ext cx="76835" cy="17145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3.5pt;width:6.05pt;mso-position-horizontal:right;mso-position-horizontal-relative:margin;mso-wrap-style:none;z-index:251659264;mso-width-relative:page;mso-height-relative:page;" filled="f" stroked="f" coordsize="21600,21600" o:gfxdata="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gGxn0QAAAAMBAAAPAAAAAAAAAAEAIAAAACIAAABkcnMvZG93bnJl&#10;di54bWxQSwECFAAUAAAACACHTuJA7L9dH8sBAACUAwAADgAAAAAAAAABACAAAAAg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C7659"/>
    <w:multiLevelType w:val="singleLevel"/>
    <w:tmpl w:val="96AC7659"/>
    <w:lvl w:ilvl="0" w:tentative="0">
      <w:start w:val="1"/>
      <w:numFmt w:val="chineseCounting"/>
      <w:suff w:val="nothing"/>
      <w:lvlText w:val="%1、"/>
      <w:lvlJc w:val="left"/>
      <w:rPr>
        <w:rFonts w:hint="eastAsia"/>
      </w:rPr>
    </w:lvl>
  </w:abstractNum>
  <w:abstractNum w:abstractNumId="1">
    <w:nsid w:val="BED12330"/>
    <w:multiLevelType w:val="singleLevel"/>
    <w:tmpl w:val="BED12330"/>
    <w:lvl w:ilvl="0" w:tentative="0">
      <w:start w:val="3"/>
      <w:numFmt w:val="decimal"/>
      <w:suff w:val="nothing"/>
      <w:lvlText w:val="%1、"/>
      <w:lvlJc w:val="left"/>
    </w:lvl>
  </w:abstractNum>
  <w:abstractNum w:abstractNumId="2">
    <w:nsid w:val="5910302F"/>
    <w:multiLevelType w:val="singleLevel"/>
    <w:tmpl w:val="5910302F"/>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0A0E78CA"/>
    <w:rsid w:val="04F55751"/>
    <w:rsid w:val="079923C4"/>
    <w:rsid w:val="0A0E78CA"/>
    <w:rsid w:val="0C474FA1"/>
    <w:rsid w:val="125D1B39"/>
    <w:rsid w:val="1E62755C"/>
    <w:rsid w:val="1F467C6F"/>
    <w:rsid w:val="1FDE72C4"/>
    <w:rsid w:val="28352E30"/>
    <w:rsid w:val="2899001E"/>
    <w:rsid w:val="2B595843"/>
    <w:rsid w:val="2FD8767E"/>
    <w:rsid w:val="2FDD2EE6"/>
    <w:rsid w:val="325E7BE3"/>
    <w:rsid w:val="32F961D8"/>
    <w:rsid w:val="35714C5B"/>
    <w:rsid w:val="38FE5C7B"/>
    <w:rsid w:val="3C2348DF"/>
    <w:rsid w:val="49035533"/>
    <w:rsid w:val="4A176D81"/>
    <w:rsid w:val="4FEB6B02"/>
    <w:rsid w:val="518C60C3"/>
    <w:rsid w:val="5534072D"/>
    <w:rsid w:val="553C379F"/>
    <w:rsid w:val="5ADB1DB8"/>
    <w:rsid w:val="5AE22E06"/>
    <w:rsid w:val="5D29112B"/>
    <w:rsid w:val="5F543CEA"/>
    <w:rsid w:val="60C42CA1"/>
    <w:rsid w:val="61300818"/>
    <w:rsid w:val="62995937"/>
    <w:rsid w:val="63E523E1"/>
    <w:rsid w:val="66A504F5"/>
    <w:rsid w:val="67F65BEC"/>
    <w:rsid w:val="68AC1DB1"/>
    <w:rsid w:val="6A7D0007"/>
    <w:rsid w:val="719C3171"/>
    <w:rsid w:val="719E10DA"/>
    <w:rsid w:val="7B3960C4"/>
    <w:rsid w:val="7EEEA8FB"/>
    <w:rsid w:val="7FA5D43E"/>
    <w:rsid w:val="B9BF4623"/>
    <w:rsid w:val="EDFEE133"/>
    <w:rsid w:val="FF5F0181"/>
    <w:rsid w:val="FFAF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Salutation"/>
    <w:basedOn w:val="1"/>
    <w:next w:val="1"/>
    <w:qFormat/>
    <w:uiPriority w:val="0"/>
  </w:style>
  <w:style w:type="paragraph" w:styleId="5">
    <w:name w:val="Body Text"/>
    <w:basedOn w:val="1"/>
    <w:qFormat/>
    <w:uiPriority w:val="99"/>
    <w:pPr>
      <w:spacing w:after="120"/>
    </w:pPr>
  </w:style>
  <w:style w:type="paragraph" w:styleId="6">
    <w:name w:val="Body Text Indent"/>
    <w:basedOn w:val="1"/>
    <w:autoRedefine/>
    <w:qFormat/>
    <w:uiPriority w:val="0"/>
    <w:pPr>
      <w:tabs>
        <w:tab w:val="left" w:pos="1080"/>
      </w:tabs>
      <w:spacing w:line="360" w:lineRule="auto"/>
      <w:ind w:firstLine="420" w:firstLineChars="200"/>
    </w:pPr>
    <w:rPr>
      <w:rFonts w:ascii="宋体" w:hAnsi="宋体"/>
      <w:szCs w:val="20"/>
    </w:rPr>
  </w:style>
  <w:style w:type="paragraph" w:styleId="7">
    <w:name w:val="footer"/>
    <w:basedOn w:val="1"/>
    <w:autoRedefine/>
    <w:unhideWhenUsed/>
    <w:qFormat/>
    <w:uiPriority w:val="0"/>
    <w:pPr>
      <w:tabs>
        <w:tab w:val="center" w:pos="4153"/>
        <w:tab w:val="right" w:pos="8306"/>
      </w:tabs>
      <w:snapToGrid w:val="0"/>
      <w:jc w:val="left"/>
    </w:pPr>
    <w:rPr>
      <w:sz w:val="18"/>
      <w:szCs w:val="18"/>
    </w:rPr>
  </w:style>
  <w:style w:type="paragraph" w:styleId="8">
    <w:name w:val="toc 1"/>
    <w:basedOn w:val="1"/>
    <w:next w:val="1"/>
    <w:autoRedefine/>
    <w:qFormat/>
    <w:uiPriority w:val="0"/>
  </w:style>
  <w:style w:type="paragraph" w:styleId="9">
    <w:name w:val="toc 2"/>
    <w:basedOn w:val="1"/>
    <w:next w:val="1"/>
    <w:autoRedefine/>
    <w:qFormat/>
    <w:uiPriority w:val="39"/>
    <w:pPr>
      <w:tabs>
        <w:tab w:val="left" w:pos="567"/>
        <w:tab w:val="right" w:leader="dot" w:pos="8505"/>
        <w:tab w:val="right" w:leader="dot" w:pos="9628"/>
      </w:tabs>
      <w:spacing w:line="440" w:lineRule="exact"/>
    </w:pPr>
  </w:style>
  <w:style w:type="paragraph" w:styleId="10">
    <w:name w:val="Normal (Web)"/>
    <w:basedOn w:val="1"/>
    <w:autoRedefine/>
    <w:unhideWhenUsed/>
    <w:qFormat/>
    <w:uiPriority w:val="0"/>
    <w:rPr>
      <w:sz w:val="24"/>
    </w:rPr>
  </w:style>
  <w:style w:type="paragraph" w:styleId="11">
    <w:name w:val="Title"/>
    <w:basedOn w:val="1"/>
    <w:next w:val="1"/>
    <w:autoRedefine/>
    <w:qFormat/>
    <w:uiPriority w:val="0"/>
    <w:pPr>
      <w:spacing w:before="120" w:after="60" w:line="440" w:lineRule="exact"/>
      <w:jc w:val="center"/>
    </w:pPr>
    <w:rPr>
      <w:rFonts w:ascii="宋体" w:hAnsi="宋体"/>
      <w:bCs/>
      <w:color w:val="FF0000"/>
    </w:rPr>
  </w:style>
  <w:style w:type="paragraph" w:styleId="12">
    <w:name w:val="Body Text First Indent 2"/>
    <w:basedOn w:val="6"/>
    <w:autoRedefine/>
    <w:qFormat/>
    <w:uiPriority w:val="99"/>
    <w:pPr>
      <w:spacing w:after="0" w:line="360" w:lineRule="auto"/>
      <w:ind w:left="0" w:leftChars="0" w:firstLine="420" w:firstLineChars="200"/>
    </w:pPr>
    <w:rPr>
      <w:sz w:val="20"/>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3"/>
    <w:basedOn w:val="1"/>
    <w:next w:val="17"/>
    <w:autoRedefine/>
    <w:qFormat/>
    <w:uiPriority w:val="0"/>
    <w:pPr>
      <w:ind w:firstLine="420" w:firstLineChars="200"/>
    </w:pPr>
    <w:rPr>
      <w:rFonts w:ascii="等线" w:hAnsi="等线" w:eastAsia="等线" w:cs="Times New Roman"/>
      <w:sz w:val="20"/>
    </w:rPr>
  </w:style>
  <w:style w:type="paragraph" w:customStyle="1" w:styleId="17">
    <w:name w:val="List Paragraph1"/>
    <w:basedOn w:val="1"/>
    <w:autoRedefine/>
    <w:qFormat/>
    <w:uiPriority w:val="99"/>
    <w:pPr>
      <w:ind w:firstLine="420" w:firstLineChars="200"/>
    </w:pPr>
  </w:style>
  <w:style w:type="paragraph" w:customStyle="1" w:styleId="18">
    <w:name w:val="Table Text"/>
    <w:basedOn w:val="1"/>
    <w:autoRedefine/>
    <w:semiHidden/>
    <w:qFormat/>
    <w:uiPriority w:val="0"/>
    <w:rPr>
      <w:rFonts w:ascii="宋体" w:hAnsi="宋体" w:eastAsia="宋体" w:cs="宋体"/>
      <w:sz w:val="22"/>
      <w:szCs w:val="22"/>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character" w:customStyle="1" w:styleId="20">
    <w:name w:val="s21"/>
    <w:autoRedefine/>
    <w:qFormat/>
    <w:uiPriority w:val="0"/>
    <w:rPr>
      <w:rFonts w:hint="default" w:ascii="Times New Roman" w:hAnsi="Times New Roman" w:cs="Times New Roman"/>
      <w:b/>
      <w:color w:val="000000"/>
    </w:rPr>
  </w:style>
  <w:style w:type="paragraph" w:customStyle="1" w:styleId="21">
    <w:name w:val="p3"/>
    <w:basedOn w:val="1"/>
    <w:autoRedefine/>
    <w:qFormat/>
    <w:uiPriority w:val="0"/>
    <w:pPr>
      <w:spacing w:after="160"/>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6209</Words>
  <Characters>6420</Characters>
  <Lines>0</Lines>
  <Paragraphs>0</Paragraphs>
  <TotalTime>1108</TotalTime>
  <ScaleCrop>false</ScaleCrop>
  <LinksUpToDate>false</LinksUpToDate>
  <CharactersWithSpaces>6748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2024-04-02T14:35:00Z</dcterms:created>
  <dc:creator>cuizheng</dc:creator>
  <cp:lastModifiedBy>杨波</cp:lastModifiedBy>
  <dcterms:modified xsi:type="dcterms:W3CDTF">2024-04-26T07:02:59Z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29146DEC97C2A7779225276625727857_43</vt:lpwstr>
  </property>
</Properties>
</file>