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b/>
          <w:sz w:val="28"/>
          <w:szCs w:val="30"/>
          <w:highlight w:val="none"/>
          <w:lang w:val="en-US" w:eastAsia="zh-CN"/>
        </w:rPr>
      </w:pPr>
      <w:r>
        <w:rPr>
          <w:rFonts w:hint="eastAsia" w:ascii="宋体" w:hAnsi="宋体" w:cs="宋体"/>
          <w:b/>
          <w:sz w:val="28"/>
          <w:szCs w:val="30"/>
          <w:highlight w:val="none"/>
          <w:lang w:val="en-US" w:eastAsia="zh-CN"/>
        </w:rPr>
        <w:t>项目</w:t>
      </w:r>
      <w:r>
        <w:rPr>
          <w:rFonts w:hint="eastAsia" w:ascii="宋体" w:hAnsi="宋体" w:eastAsia="宋体" w:cs="宋体"/>
          <w:b/>
          <w:sz w:val="28"/>
          <w:szCs w:val="30"/>
          <w:highlight w:val="none"/>
        </w:rPr>
        <w:t>编号：</w:t>
      </w:r>
      <w:r>
        <w:rPr>
          <w:rFonts w:hint="eastAsia" w:ascii="宋体" w:hAnsi="宋体" w:cs="宋体"/>
          <w:b/>
          <w:sz w:val="28"/>
          <w:szCs w:val="30"/>
          <w:highlight w:val="none"/>
          <w:lang w:eastAsia="zh-CN"/>
        </w:rPr>
        <w:t>JC-202405004</w:t>
      </w:r>
    </w:p>
    <w:p>
      <w:pPr>
        <w:spacing w:line="360" w:lineRule="auto"/>
        <w:ind w:firstLine="560"/>
        <w:rPr>
          <w:rFonts w:hint="eastAsia" w:ascii="宋体" w:hAnsi="宋体" w:eastAsia="宋体" w:cs="宋体"/>
          <w:sz w:val="28"/>
          <w:szCs w:val="28"/>
          <w:highlight w:val="none"/>
        </w:rPr>
      </w:pPr>
    </w:p>
    <w:p>
      <w:pPr>
        <w:spacing w:line="360" w:lineRule="auto"/>
        <w:ind w:firstLine="560"/>
        <w:rPr>
          <w:rFonts w:hint="eastAsia" w:ascii="宋体" w:hAnsi="宋体" w:eastAsia="宋体" w:cs="宋体"/>
          <w:sz w:val="28"/>
          <w:szCs w:val="28"/>
          <w:highlight w:val="none"/>
        </w:rPr>
      </w:pPr>
    </w:p>
    <w:p>
      <w:pPr>
        <w:spacing w:line="360" w:lineRule="auto"/>
        <w:ind w:firstLine="560"/>
        <w:rPr>
          <w:rFonts w:hint="eastAsia" w:ascii="宋体" w:hAnsi="宋体" w:eastAsia="宋体" w:cs="宋体"/>
          <w:b/>
          <w:szCs w:val="21"/>
          <w:highlight w:val="none"/>
          <w:u w:val="single"/>
        </w:rPr>
      </w:pPr>
    </w:p>
    <w:p>
      <w:pPr>
        <w:spacing w:after="120" w:line="360" w:lineRule="atLeast"/>
        <w:jc w:val="center"/>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u w:val="single"/>
          <w:lang w:eastAsia="zh-CN"/>
        </w:rPr>
        <w:t>团体意外险项目</w:t>
      </w:r>
    </w:p>
    <w:p>
      <w:pPr>
        <w:jc w:val="center"/>
        <w:rPr>
          <w:rFonts w:hint="eastAsia" w:ascii="宋体" w:hAnsi="宋体" w:eastAsia="宋体" w:cs="宋体"/>
          <w:b/>
          <w:szCs w:val="21"/>
          <w:highlight w:val="none"/>
          <w:u w:val="single"/>
        </w:rPr>
      </w:pPr>
    </w:p>
    <w:p>
      <w:pPr>
        <w:spacing w:after="120" w:line="36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询价文件</w:t>
      </w: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line="600" w:lineRule="exact"/>
        <w:ind w:firstLine="840" w:firstLineChars="350"/>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采购人：今日（广东）国际传播有限公司</w:t>
      </w:r>
    </w:p>
    <w:p>
      <w:pPr>
        <w:spacing w:line="600" w:lineRule="exact"/>
        <w:ind w:firstLine="840" w:firstLineChars="350"/>
        <w:jc w:val="center"/>
        <w:rPr>
          <w:rFonts w:hint="eastAsia" w:ascii="宋体" w:hAnsi="宋体" w:eastAsia="宋体" w:cs="宋体"/>
          <w:b/>
          <w:sz w:val="24"/>
          <w:highlight w:val="none"/>
        </w:rPr>
      </w:pPr>
      <w:r>
        <w:rPr>
          <w:rFonts w:hint="eastAsia" w:ascii="宋体" w:hAnsi="宋体" w:eastAsia="宋体" w:cs="宋体"/>
          <w:b/>
          <w:sz w:val="24"/>
          <w:highlight w:val="none"/>
        </w:rPr>
        <w:t>202</w:t>
      </w:r>
      <w:r>
        <w:rPr>
          <w:rFonts w:hint="eastAsia" w:ascii="宋体" w:hAnsi="宋体" w:cs="宋体"/>
          <w:b/>
          <w:sz w:val="24"/>
          <w:highlight w:val="none"/>
          <w:lang w:val="en-US" w:eastAsia="zh-CN"/>
        </w:rPr>
        <w:t>4</w:t>
      </w:r>
      <w:r>
        <w:rPr>
          <w:rFonts w:hint="eastAsia" w:ascii="宋体" w:hAnsi="宋体" w:eastAsia="宋体" w:cs="宋体"/>
          <w:b/>
          <w:sz w:val="24"/>
          <w:highlight w:val="none"/>
        </w:rPr>
        <w:t>年</w:t>
      </w:r>
      <w:r>
        <w:rPr>
          <w:rFonts w:hint="eastAsia" w:ascii="宋体" w:hAnsi="宋体" w:cs="宋体"/>
          <w:b/>
          <w:sz w:val="24"/>
          <w:highlight w:val="none"/>
          <w:lang w:val="en-US" w:eastAsia="zh-CN"/>
        </w:rPr>
        <w:t>5</w:t>
      </w:r>
      <w:r>
        <w:rPr>
          <w:rFonts w:hint="eastAsia" w:ascii="宋体" w:hAnsi="宋体" w:eastAsia="宋体" w:cs="宋体"/>
          <w:b/>
          <w:sz w:val="24"/>
          <w:highlight w:val="none"/>
        </w:rPr>
        <w:t>月</w:t>
      </w:r>
    </w:p>
    <w:p>
      <w:pPr>
        <w:spacing w:line="600" w:lineRule="exact"/>
        <w:ind w:firstLine="840" w:firstLineChars="350"/>
        <w:jc w:val="center"/>
        <w:rPr>
          <w:rFonts w:hint="eastAsia" w:ascii="宋体" w:hAnsi="宋体" w:eastAsia="宋体" w:cs="宋体"/>
          <w:b/>
          <w:sz w:val="24"/>
          <w:highlight w:val="none"/>
        </w:rPr>
        <w:sectPr>
          <w:headerReference r:id="rId4"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AndChars" w:linePitch="380" w:charSpace="0"/>
        </w:sectPr>
      </w:pPr>
    </w:p>
    <w:p>
      <w:pPr>
        <w:spacing w:after="120" w:line="36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目  录</w:t>
      </w:r>
    </w:p>
    <w:p>
      <w:pPr>
        <w:pStyle w:val="30"/>
        <w:tabs>
          <w:tab w:val="right" w:leader="dot" w:pos="8504"/>
          <w:tab w:val="clear" w:pos="426"/>
          <w:tab w:val="clear" w:pos="709"/>
          <w:tab w:val="clear" w:pos="8505"/>
        </w:tabs>
      </w:pP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TOC \o "1-3" \h \z \u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_Toc17858 </w:instrText>
      </w:r>
      <w:r>
        <w:rPr>
          <w:rFonts w:hint="eastAsia" w:ascii="宋体" w:hAnsi="宋体" w:eastAsia="宋体" w:cs="宋体"/>
          <w:bCs/>
          <w:szCs w:val="21"/>
          <w:highlight w:val="none"/>
        </w:rPr>
        <w:fldChar w:fldCharType="separate"/>
      </w:r>
      <w:r>
        <w:rPr>
          <w:rFonts w:hint="eastAsia" w:ascii="宋体" w:hAnsi="宋体" w:eastAsia="宋体" w:cs="宋体"/>
          <w:bCs w:val="0"/>
          <w:kern w:val="0"/>
          <w:szCs w:val="36"/>
          <w:highlight w:val="none"/>
        </w:rPr>
        <w:t>第一章 采购公告</w:t>
      </w:r>
      <w:r>
        <w:tab/>
      </w:r>
      <w:r>
        <w:fldChar w:fldCharType="begin"/>
      </w:r>
      <w:r>
        <w:instrText xml:space="preserve"> PAGEREF _Toc17858 \h </w:instrText>
      </w:r>
      <w:r>
        <w:fldChar w:fldCharType="separate"/>
      </w:r>
      <w:r>
        <w:t>3</w:t>
      </w:r>
      <w:r>
        <w:fldChar w:fldCharType="end"/>
      </w:r>
      <w:r>
        <w:rPr>
          <w:rFonts w:hint="eastAsia" w:ascii="宋体" w:hAnsi="宋体" w:eastAsia="宋体" w:cs="宋体"/>
          <w:bCs/>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_Toc29147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第二章 供应商须知</w:t>
      </w:r>
      <w:r>
        <w:tab/>
      </w:r>
      <w:r>
        <w:fldChar w:fldCharType="begin"/>
      </w:r>
      <w:r>
        <w:instrText xml:space="preserve"> PAGEREF _Toc29147 \h </w:instrText>
      </w:r>
      <w:r>
        <w:fldChar w:fldCharType="separate"/>
      </w:r>
      <w:r>
        <w:t>5</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_Toc26678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rPr>
        <w:t xml:space="preserve">第三章 </w:t>
      </w:r>
      <w:r>
        <w:rPr>
          <w:rFonts w:hint="eastAsia" w:ascii="宋体" w:hAnsi="宋体" w:eastAsia="宋体" w:cs="宋体"/>
          <w:bCs w:val="0"/>
          <w:kern w:val="0"/>
          <w:szCs w:val="28"/>
          <w:highlight w:val="none"/>
        </w:rPr>
        <w:t>评审办法</w:t>
      </w:r>
      <w:r>
        <w:tab/>
      </w:r>
      <w:r>
        <w:fldChar w:fldCharType="begin"/>
      </w:r>
      <w:r>
        <w:instrText xml:space="preserve"> PAGEREF _Toc26678 \h </w:instrText>
      </w:r>
      <w:r>
        <w:fldChar w:fldCharType="separate"/>
      </w:r>
      <w:r>
        <w:t>6</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_Toc24289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评审办法前附表</w:t>
      </w:r>
      <w:r>
        <w:tab/>
      </w:r>
      <w:r>
        <w:fldChar w:fldCharType="begin"/>
      </w:r>
      <w:r>
        <w:instrText xml:space="preserve"> PAGEREF _Toc24289 \h </w:instrText>
      </w:r>
      <w:r>
        <w:fldChar w:fldCharType="separate"/>
      </w:r>
      <w:r>
        <w:t>6</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_Toc20635 </w:instrText>
      </w:r>
      <w:r>
        <w:rPr>
          <w:rFonts w:hint="eastAsia" w:ascii="宋体" w:hAnsi="宋体" w:eastAsia="宋体" w:cs="宋体"/>
          <w:szCs w:val="21"/>
          <w:highlight w:val="none"/>
        </w:rPr>
        <w:fldChar w:fldCharType="separate"/>
      </w:r>
      <w:r>
        <w:rPr>
          <w:rFonts w:hint="eastAsia" w:ascii="宋体" w:hAnsi="宋体" w:eastAsia="宋体" w:cs="宋体"/>
          <w:highlight w:val="none"/>
        </w:rPr>
        <w:t>评审程序</w:t>
      </w:r>
      <w:r>
        <w:tab/>
      </w:r>
      <w:r>
        <w:fldChar w:fldCharType="begin"/>
      </w:r>
      <w:r>
        <w:instrText xml:space="preserve"> PAGEREF _Toc20635 \h </w:instrText>
      </w:r>
      <w:r>
        <w:fldChar w:fldCharType="separate"/>
      </w:r>
      <w:r>
        <w:t>6</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_Toc4457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 xml:space="preserve">第四章 </w:t>
      </w:r>
      <w:r>
        <w:rPr>
          <w:rFonts w:hint="eastAsia" w:ascii="宋体" w:hAnsi="宋体" w:eastAsia="宋体" w:cs="宋体"/>
          <w:bCs w:val="0"/>
          <w:kern w:val="0"/>
          <w:szCs w:val="28"/>
          <w:highlight w:val="none"/>
          <w:lang w:val="en-US" w:eastAsia="zh-CN"/>
        </w:rPr>
        <w:t>采购需求书</w:t>
      </w:r>
      <w:r>
        <w:tab/>
      </w:r>
      <w:r>
        <w:fldChar w:fldCharType="begin"/>
      </w:r>
      <w:r>
        <w:instrText xml:space="preserve"> PAGEREF _Toc4457 \h </w:instrText>
      </w:r>
      <w:r>
        <w:fldChar w:fldCharType="separate"/>
      </w:r>
      <w:r>
        <w:t>9</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_Toc1917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五</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商务合同</w:t>
      </w:r>
      <w:r>
        <w:tab/>
      </w:r>
      <w:r>
        <w:fldChar w:fldCharType="begin"/>
      </w:r>
      <w:r>
        <w:instrText xml:space="preserve"> PAGEREF _Toc1917 \h </w:instrText>
      </w:r>
      <w:r>
        <w:fldChar w:fldCharType="separate"/>
      </w:r>
      <w:r>
        <w:t>13</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_Toc19578 </w:instrText>
      </w:r>
      <w:r>
        <w:rPr>
          <w:rFonts w:hint="eastAsia" w:ascii="宋体" w:hAnsi="宋体" w:eastAsia="宋体" w:cs="宋体"/>
          <w:szCs w:val="21"/>
          <w:highlight w:val="none"/>
        </w:rPr>
        <w:fldChar w:fldCharType="separate"/>
      </w:r>
      <w:r>
        <w:rPr>
          <w:rFonts w:hint="eastAsia" w:ascii="宋体" w:hAnsi="宋体" w:eastAsia="宋体" w:cs="宋体"/>
          <w:kern w:val="0"/>
          <w:szCs w:val="21"/>
        </w:rPr>
        <w:t>合同主要条款</w:t>
      </w:r>
      <w:r>
        <w:tab/>
      </w:r>
      <w:r>
        <w:fldChar w:fldCharType="begin"/>
      </w:r>
      <w:r>
        <w:instrText xml:space="preserve"> PAGEREF _Toc19578 \h </w:instrText>
      </w:r>
      <w:r>
        <w:fldChar w:fldCharType="separate"/>
      </w:r>
      <w:r>
        <w:t>14</w:t>
      </w:r>
      <w:r>
        <w:fldChar w:fldCharType="end"/>
      </w:r>
      <w:r>
        <w:rPr>
          <w:rFonts w:hint="eastAsia" w:ascii="宋体" w:hAnsi="宋体" w:eastAsia="宋体" w:cs="宋体"/>
          <w:szCs w:val="21"/>
          <w:highlight w:val="none"/>
        </w:rPr>
        <w:fldChar w:fldCharType="end"/>
      </w:r>
    </w:p>
    <w:p>
      <w:pPr>
        <w:pStyle w:val="30"/>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_Toc21956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六</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响应</w:t>
      </w:r>
      <w:r>
        <w:rPr>
          <w:rFonts w:hint="eastAsia" w:ascii="宋体" w:hAnsi="宋体" w:eastAsia="宋体" w:cs="宋体"/>
          <w:bCs w:val="0"/>
          <w:kern w:val="0"/>
          <w:szCs w:val="28"/>
          <w:highlight w:val="none"/>
        </w:rPr>
        <w:t>文件格式</w:t>
      </w:r>
      <w:r>
        <w:tab/>
      </w:r>
      <w:r>
        <w:fldChar w:fldCharType="begin"/>
      </w:r>
      <w:r>
        <w:instrText xml:space="preserve"> PAGEREF _Toc21956 \h </w:instrText>
      </w:r>
      <w:r>
        <w:fldChar w:fldCharType="separate"/>
      </w:r>
      <w:r>
        <w:t>19</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_Toc1878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应答函</w:t>
      </w:r>
      <w:r>
        <w:tab/>
      </w:r>
      <w:r>
        <w:fldChar w:fldCharType="begin"/>
      </w:r>
      <w:r>
        <w:instrText xml:space="preserve"> PAGEREF _Toc1878 \h </w:instrText>
      </w:r>
      <w:r>
        <w:fldChar w:fldCharType="separate"/>
      </w:r>
      <w:r>
        <w:t>20</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_Toc18365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r>
        <w:tab/>
      </w:r>
      <w:r>
        <w:fldChar w:fldCharType="begin"/>
      </w:r>
      <w:r>
        <w:instrText xml:space="preserve"> PAGEREF _Toc18365 \h </w:instrText>
      </w:r>
      <w:r>
        <w:fldChar w:fldCharType="separate"/>
      </w:r>
      <w:r>
        <w:t>21</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_Toc3806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r>
        <w:tab/>
      </w:r>
      <w:r>
        <w:fldChar w:fldCharType="begin"/>
      </w:r>
      <w:r>
        <w:instrText xml:space="preserve"> PAGEREF _Toc3806 \h </w:instrText>
      </w:r>
      <w:r>
        <w:fldChar w:fldCharType="separate"/>
      </w:r>
      <w:r>
        <w:t>22</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_Toc18794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供应商基本情况</w:t>
      </w:r>
      <w:r>
        <w:tab/>
      </w:r>
      <w:r>
        <w:fldChar w:fldCharType="begin"/>
      </w:r>
      <w:r>
        <w:instrText xml:space="preserve"> PAGEREF _Toc18794 \h </w:instrText>
      </w:r>
      <w:r>
        <w:fldChar w:fldCharType="separate"/>
      </w:r>
      <w:r>
        <w:t>23</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_Toc12072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rPr>
        <w:t>技术商务偏离表</w:t>
      </w:r>
      <w:r>
        <w:tab/>
      </w:r>
      <w:r>
        <w:fldChar w:fldCharType="begin"/>
      </w:r>
      <w:r>
        <w:instrText xml:space="preserve"> PAGEREF _Toc12072 \h </w:instrText>
      </w:r>
      <w:r>
        <w:fldChar w:fldCharType="separate"/>
      </w:r>
      <w:r>
        <w:t>25</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_Toc11834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r>
        <w:tab/>
      </w:r>
      <w:r>
        <w:fldChar w:fldCharType="begin"/>
      </w:r>
      <w:r>
        <w:instrText xml:space="preserve"> PAGEREF _Toc11834 \h </w:instrText>
      </w:r>
      <w:r>
        <w:fldChar w:fldCharType="separate"/>
      </w:r>
      <w:r>
        <w:t>26</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_Toc3792 </w:instrText>
      </w:r>
      <w:r>
        <w:rPr>
          <w:rFonts w:hint="eastAsia" w:ascii="宋体" w:hAnsi="宋体" w:eastAsia="宋体" w:cs="宋体"/>
          <w:szCs w:val="21"/>
          <w:highlight w:val="none"/>
        </w:rPr>
        <w:fldChar w:fldCharType="separate"/>
      </w:r>
      <w:r>
        <w:rPr>
          <w:rFonts w:hint="eastAsia" w:ascii="宋体" w:hAnsi="宋体" w:eastAsia="宋体" w:cs="宋体"/>
        </w:rPr>
        <w:t xml:space="preserve">七、 </w:t>
      </w:r>
      <w:r>
        <w:rPr>
          <w:rFonts w:hint="eastAsia" w:ascii="宋体" w:hAnsi="宋体" w:eastAsia="宋体" w:cs="宋体"/>
          <w:highlight w:val="none"/>
        </w:rPr>
        <w:t>项目负责人及成员组成情况表</w:t>
      </w:r>
      <w:r>
        <w:tab/>
      </w:r>
      <w:r>
        <w:fldChar w:fldCharType="begin"/>
      </w:r>
      <w:r>
        <w:instrText xml:space="preserve"> PAGEREF _Toc3792 \h </w:instrText>
      </w:r>
      <w:r>
        <w:fldChar w:fldCharType="separate"/>
      </w:r>
      <w:r>
        <w:t>27</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_Toc18330 </w:instrText>
      </w:r>
      <w:r>
        <w:rPr>
          <w:rFonts w:hint="eastAsia" w:ascii="宋体" w:hAnsi="宋体" w:eastAsia="宋体" w:cs="宋体"/>
          <w:szCs w:val="21"/>
          <w:highlight w:val="none"/>
        </w:rPr>
        <w:fldChar w:fldCharType="separate"/>
      </w:r>
      <w:r>
        <w:rPr>
          <w:rFonts w:hint="eastAsia" w:ascii="宋体" w:hAnsi="宋体" w:eastAsia="宋体" w:cs="宋体"/>
        </w:rPr>
        <w:t xml:space="preserve">八、 </w:t>
      </w:r>
      <w:r>
        <w:rPr>
          <w:rFonts w:hint="eastAsia" w:ascii="宋体" w:hAnsi="宋体" w:eastAsia="宋体" w:cs="宋体"/>
          <w:highlight w:val="none"/>
        </w:rPr>
        <w:t>本项目的实施方案</w:t>
      </w:r>
      <w:r>
        <w:tab/>
      </w:r>
      <w:r>
        <w:fldChar w:fldCharType="begin"/>
      </w:r>
      <w:r>
        <w:instrText xml:space="preserve"> PAGEREF _Toc18330 \h </w:instrText>
      </w:r>
      <w:r>
        <w:fldChar w:fldCharType="separate"/>
      </w:r>
      <w:r>
        <w:t>28</w:t>
      </w:r>
      <w:r>
        <w:fldChar w:fldCharType="end"/>
      </w:r>
      <w:r>
        <w:rPr>
          <w:rFonts w:hint="eastAsia" w:ascii="宋体" w:hAnsi="宋体" w:eastAsia="宋体" w:cs="宋体"/>
          <w:szCs w:val="21"/>
          <w:highlight w:val="none"/>
        </w:rPr>
        <w:fldChar w:fldCharType="end"/>
      </w:r>
    </w:p>
    <w:p>
      <w:pPr>
        <w:pStyle w:val="35"/>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_Toc29130 </w:instrText>
      </w:r>
      <w:r>
        <w:rPr>
          <w:rFonts w:hint="eastAsia" w:ascii="宋体" w:hAnsi="宋体" w:eastAsia="宋体" w:cs="宋体"/>
          <w:szCs w:val="21"/>
          <w:highlight w:val="none"/>
        </w:rPr>
        <w:fldChar w:fldCharType="separate"/>
      </w:r>
      <w:r>
        <w:rPr>
          <w:rFonts w:hint="eastAsia" w:ascii="宋体" w:hAnsi="宋体" w:eastAsia="宋体" w:cs="宋体"/>
        </w:rPr>
        <w:t xml:space="preserve">九、 </w:t>
      </w:r>
      <w:r>
        <w:rPr>
          <w:rFonts w:hint="eastAsia" w:ascii="宋体" w:hAnsi="宋体" w:eastAsia="宋体" w:cs="宋体"/>
          <w:highlight w:val="none"/>
          <w:lang w:val="en-US" w:eastAsia="zh-CN"/>
        </w:rPr>
        <w:t>项目</w:t>
      </w:r>
      <w:r>
        <w:rPr>
          <w:rFonts w:hint="eastAsia" w:ascii="宋体" w:hAnsi="宋体" w:eastAsia="宋体" w:cs="宋体"/>
          <w:highlight w:val="none"/>
        </w:rPr>
        <w:t>报价函</w:t>
      </w:r>
      <w:r>
        <w:tab/>
      </w:r>
      <w:r>
        <w:fldChar w:fldCharType="begin"/>
      </w:r>
      <w:r>
        <w:instrText xml:space="preserve"> PAGEREF _Toc29130 \h </w:instrText>
      </w:r>
      <w:r>
        <w:fldChar w:fldCharType="separate"/>
      </w:r>
      <w:r>
        <w:t>29</w:t>
      </w:r>
      <w:r>
        <w:fldChar w:fldCharType="end"/>
      </w:r>
      <w:r>
        <w:rPr>
          <w:rFonts w:hint="eastAsia" w:ascii="宋体" w:hAnsi="宋体" w:eastAsia="宋体" w:cs="宋体"/>
          <w:szCs w:val="21"/>
          <w:highlight w:val="none"/>
        </w:rPr>
        <w:fldChar w:fldCharType="end"/>
      </w:r>
    </w:p>
    <w:p>
      <w:pPr>
        <w:snapToGrid w:val="0"/>
        <w:spacing w:line="400" w:lineRule="exact"/>
        <w:rPr>
          <w:rFonts w:hint="eastAsia" w:ascii="宋体" w:hAnsi="宋体" w:eastAsia="宋体" w:cs="宋体"/>
          <w:sz w:val="24"/>
          <w:highlight w:val="none"/>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2"/>
          <w:cols w:space="720" w:num="1"/>
          <w:docGrid w:type="linesAndChars" w:linePitch="380" w:charSpace="0"/>
        </w:sectPr>
      </w:pPr>
      <w:r>
        <w:rPr>
          <w:rFonts w:hint="eastAsia" w:ascii="宋体" w:hAnsi="宋体" w:eastAsia="宋体" w:cs="宋体"/>
          <w:szCs w:val="21"/>
          <w:highlight w:val="none"/>
        </w:rPr>
        <w:fldChar w:fldCharType="end"/>
      </w:r>
    </w:p>
    <w:p>
      <w:pPr>
        <w:pStyle w:val="50"/>
        <w:snapToGrid w:val="0"/>
        <w:spacing w:before="0" w:after="0"/>
        <w:rPr>
          <w:rFonts w:hint="eastAsia" w:ascii="宋体" w:hAnsi="宋体" w:eastAsia="宋体" w:cs="宋体"/>
          <w:color w:val="333333"/>
          <w:sz w:val="44"/>
          <w:szCs w:val="44"/>
          <w:highlight w:val="none"/>
        </w:rPr>
      </w:pPr>
      <w:bookmarkStart w:id="0" w:name="_Toc447265211"/>
      <w:bookmarkStart w:id="1" w:name="_Toc447188662"/>
      <w:bookmarkStart w:id="2" w:name="_Toc447265497"/>
      <w:bookmarkStart w:id="3" w:name="_Toc447265797"/>
      <w:bookmarkStart w:id="4" w:name="_Toc17858"/>
      <w:r>
        <w:rPr>
          <w:rFonts w:hint="eastAsia" w:ascii="宋体" w:hAnsi="宋体" w:eastAsia="宋体" w:cs="宋体"/>
          <w:b/>
          <w:bCs w:val="0"/>
          <w:kern w:val="0"/>
          <w:sz w:val="36"/>
          <w:szCs w:val="36"/>
          <w:highlight w:val="none"/>
        </w:rPr>
        <w:t>第一章 采购公告</w:t>
      </w:r>
      <w:bookmarkEnd w:id="0"/>
      <w:bookmarkEnd w:id="1"/>
      <w:bookmarkEnd w:id="2"/>
      <w:bookmarkEnd w:id="3"/>
      <w:bookmarkEnd w:id="4"/>
      <w:bookmarkStart w:id="5" w:name="_Hlk77931056"/>
    </w:p>
    <w:bookmarkEnd w:id="5"/>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6" w:name="_Toc1850_WPSOffice_Level1"/>
      <w:bookmarkStart w:id="7" w:name="_Toc16455_WPSOffice_Level1"/>
      <w:bookmarkStart w:id="8" w:name="_Toc10535_WPSOffice_Level1"/>
      <w:bookmarkStart w:id="9" w:name="_Toc6866_WPSOffice_Level1"/>
      <w:r>
        <w:rPr>
          <w:rFonts w:hint="eastAsia" w:ascii="宋体" w:hAnsi="宋体" w:eastAsia="宋体" w:cs="宋体"/>
          <w:b/>
          <w:bCs w:val="0"/>
          <w:color w:val="auto"/>
          <w:sz w:val="21"/>
          <w:szCs w:val="21"/>
          <w:lang w:val="en-US" w:eastAsia="zh-CN"/>
        </w:rPr>
        <w:t>项目名称</w:t>
      </w:r>
      <w:r>
        <w:rPr>
          <w:rFonts w:hint="eastAsia" w:ascii="宋体" w:hAnsi="宋体" w:eastAsia="宋体" w:cs="宋体"/>
          <w:b w:val="0"/>
          <w:bCs/>
          <w:color w:val="auto"/>
          <w:sz w:val="21"/>
          <w:szCs w:val="21"/>
          <w:lang w:val="en-US" w:eastAsia="zh-CN"/>
        </w:rPr>
        <w:t>：</w:t>
      </w:r>
      <w:bookmarkEnd w:id="6"/>
      <w:bookmarkEnd w:id="7"/>
      <w:bookmarkEnd w:id="8"/>
      <w:bookmarkEnd w:id="9"/>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团体意外险项目</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10" w:name="_Toc2410_WPSOffice_Level1"/>
      <w:bookmarkStart w:id="11" w:name="_Toc29857_WPSOffice_Level1"/>
      <w:bookmarkStart w:id="12" w:name="_Toc24167_WPSOffice_Level1"/>
      <w:bookmarkStart w:id="13" w:name="_Toc29999_WPSOffice_Level1"/>
      <w:r>
        <w:rPr>
          <w:rFonts w:hint="eastAsia" w:ascii="宋体" w:hAnsi="宋体" w:eastAsia="宋体" w:cs="宋体"/>
          <w:b/>
          <w:bCs w:val="0"/>
          <w:color w:val="auto"/>
          <w:sz w:val="21"/>
          <w:szCs w:val="21"/>
          <w:lang w:val="en-US" w:eastAsia="zh-CN"/>
        </w:rPr>
        <w:t>项目编号</w:t>
      </w:r>
      <w:r>
        <w:rPr>
          <w:rFonts w:hint="eastAsia" w:ascii="宋体" w:hAnsi="宋体" w:eastAsia="宋体" w:cs="宋体"/>
          <w:b w:val="0"/>
          <w:bCs/>
          <w:color w:val="auto"/>
          <w:sz w:val="21"/>
          <w:szCs w:val="21"/>
          <w:lang w:val="en-US" w:eastAsia="zh-CN"/>
        </w:rPr>
        <w:t>：</w:t>
      </w:r>
      <w:bookmarkEnd w:id="10"/>
      <w:bookmarkEnd w:id="11"/>
      <w:bookmarkEnd w:id="12"/>
      <w:bookmarkEnd w:id="13"/>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JC-202405004</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sz w:val="21"/>
          <w:szCs w:val="21"/>
          <w:lang w:val="en-US" w:eastAsia="zh-CN"/>
        </w:rPr>
      </w:pPr>
      <w:bookmarkStart w:id="14" w:name="_Toc16010_WPSOffice_Level1"/>
      <w:bookmarkStart w:id="15" w:name="_Toc21641_WPSOffice_Level1"/>
      <w:bookmarkStart w:id="16" w:name="_Toc7833_WPSOffice_Level1"/>
      <w:bookmarkStart w:id="17" w:name="_Toc9625_WPSOffice_Level1"/>
      <w:r>
        <w:rPr>
          <w:rFonts w:hint="eastAsia" w:ascii="宋体" w:hAnsi="宋体" w:eastAsia="宋体" w:cs="宋体"/>
          <w:b/>
          <w:bCs w:val="0"/>
          <w:sz w:val="21"/>
          <w:szCs w:val="21"/>
          <w:lang w:val="en-US" w:eastAsia="zh-CN"/>
        </w:rPr>
        <w:t>项目简介</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kern w:val="2"/>
          <w:sz w:val="21"/>
          <w:szCs w:val="21"/>
          <w:lang w:val="en-US" w:eastAsia="zh-CN" w:bidi="ar-SA"/>
        </w:rPr>
        <w:t>因</w:t>
      </w:r>
      <w:r>
        <w:rPr>
          <w:rFonts w:hint="eastAsia" w:ascii="宋体" w:hAnsi="宋体" w:cs="宋体"/>
          <w:i w:val="0"/>
          <w:iCs w:val="0"/>
          <w:color w:val="auto"/>
          <w:kern w:val="2"/>
          <w:sz w:val="21"/>
          <w:szCs w:val="21"/>
          <w:lang w:val="en-US" w:eastAsia="zh-CN" w:bidi="ar-SA"/>
        </w:rPr>
        <w:t>项目</w:t>
      </w:r>
      <w:r>
        <w:rPr>
          <w:rFonts w:hint="eastAsia" w:ascii="宋体" w:hAnsi="宋体" w:eastAsia="宋体" w:cs="宋体"/>
          <w:i w:val="0"/>
          <w:iCs w:val="0"/>
          <w:color w:val="auto"/>
          <w:kern w:val="2"/>
          <w:sz w:val="21"/>
          <w:szCs w:val="21"/>
          <w:lang w:val="en-US" w:eastAsia="zh-CN" w:bidi="ar-SA"/>
        </w:rPr>
        <w:t>需要，采购人现计划采购一</w:t>
      </w:r>
      <w:r>
        <w:rPr>
          <w:rFonts w:hint="eastAsia" w:ascii="宋体" w:hAnsi="宋体" w:cs="宋体"/>
          <w:i w:val="0"/>
          <w:iCs w:val="0"/>
          <w:color w:val="auto"/>
          <w:kern w:val="2"/>
          <w:sz w:val="21"/>
          <w:szCs w:val="21"/>
          <w:lang w:val="en-US" w:eastAsia="zh-CN" w:bidi="ar-SA"/>
        </w:rPr>
        <w:t>家专业供应商，为采购人提供团体意外险服务，包括意外伤害、猝死保障、意外医疗、50种重大疾病、疾病住院医疗报销、意外住院津贴共五个方面，服务期为1年</w:t>
      </w:r>
      <w:r>
        <w:rPr>
          <w:rFonts w:hint="eastAsia" w:ascii="宋体" w:hAnsi="宋体" w:eastAsia="宋体" w:cs="宋体"/>
          <w:i w:val="0"/>
          <w:iCs w:val="0"/>
          <w:color w:val="auto"/>
          <w:kern w:val="2"/>
          <w:sz w:val="21"/>
          <w:szCs w:val="21"/>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kern w:val="2"/>
          <w:sz w:val="21"/>
          <w:szCs w:val="21"/>
          <w:lang w:val="en-US" w:eastAsia="zh-CN" w:bidi="ar-SA"/>
        </w:rPr>
      </w:pPr>
      <w:bookmarkStart w:id="18" w:name="_Toc16536_WPSOffice_Level1"/>
      <w:bookmarkStart w:id="19" w:name="_Toc78_WPSOffice_Level1"/>
      <w:bookmarkStart w:id="20" w:name="_Toc979_WPSOffice_Level1"/>
      <w:bookmarkStart w:id="21" w:name="_Toc28945_WPSOffice_Level1"/>
      <w:r>
        <w:rPr>
          <w:rFonts w:hint="eastAsia" w:ascii="宋体" w:hAnsi="宋体" w:eastAsia="宋体" w:cs="宋体"/>
          <w:b/>
          <w:bCs w:val="0"/>
          <w:sz w:val="21"/>
          <w:szCs w:val="21"/>
          <w:lang w:val="en-US" w:eastAsia="zh-CN"/>
        </w:rPr>
        <w:t>采购方式：</w:t>
      </w:r>
      <w:r>
        <w:rPr>
          <w:rFonts w:hint="eastAsia" w:ascii="宋体" w:hAnsi="宋体" w:eastAsia="宋体" w:cs="宋体"/>
          <w:b w:val="0"/>
          <w:bCs/>
          <w:sz w:val="21"/>
          <w:szCs w:val="21"/>
          <w:lang w:val="en-US" w:eastAsia="zh-CN"/>
        </w:rPr>
        <w:t>公开</w:t>
      </w:r>
      <w:r>
        <w:rPr>
          <w:rFonts w:hint="eastAsia" w:ascii="宋体" w:hAnsi="宋体" w:eastAsia="宋体" w:cs="宋体"/>
          <w:b w:val="0"/>
          <w:bCs/>
          <w:kern w:val="2"/>
          <w:sz w:val="21"/>
          <w:szCs w:val="21"/>
          <w:lang w:val="en-US" w:eastAsia="zh-CN" w:bidi="ar-SA"/>
        </w:rPr>
        <w:t>询价</w:t>
      </w:r>
      <w:bookmarkEnd w:id="18"/>
      <w:r>
        <w:rPr>
          <w:rFonts w:hint="eastAsia" w:ascii="宋体" w:hAnsi="宋体" w:eastAsia="宋体" w:cs="宋体"/>
          <w:b w:val="0"/>
          <w:bCs/>
          <w:kern w:val="2"/>
          <w:sz w:val="21"/>
          <w:szCs w:val="21"/>
          <w:lang w:val="en-US" w:eastAsia="zh-CN" w:bidi="ar-SA"/>
        </w:rPr>
        <w:t>采购</w:t>
      </w:r>
      <w:bookmarkEnd w:id="19"/>
      <w:bookmarkEnd w:id="20"/>
      <w:bookmarkEnd w:id="2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22" w:name="_Toc26788_WPSOffice_Level1"/>
      <w:bookmarkStart w:id="23" w:name="_Toc12020_WPSOffice_Level1"/>
      <w:bookmarkStart w:id="24" w:name="_Toc3427_WPSOffice_Level1"/>
      <w:bookmarkStart w:id="25" w:name="_Toc16305_WPSOffice_Level1"/>
      <w:r>
        <w:rPr>
          <w:rFonts w:hint="eastAsia" w:ascii="宋体" w:hAnsi="宋体" w:eastAsia="宋体" w:cs="宋体"/>
          <w:b/>
          <w:bCs w:val="0"/>
          <w:sz w:val="21"/>
          <w:szCs w:val="21"/>
          <w:lang w:val="en-US" w:eastAsia="zh-CN"/>
        </w:rPr>
        <w:t>供应商资格条件</w:t>
      </w:r>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1、供应商须为在中华人民共和国境内注册的具有独立承担民事责任能力的法人或其他组织，提供营业执照或事业法人登记证书复印件</w:t>
      </w:r>
      <w:r>
        <w:rPr>
          <w:rFonts w:hint="eastAsia" w:cs="宋体"/>
          <w:color w:val="333333"/>
          <w:sz w:val="21"/>
          <w:szCs w:val="21"/>
          <w:highlight w:val="none"/>
          <w:lang w:val="en-US" w:eastAsia="zh-CN"/>
        </w:rPr>
        <w:t>（分公司参选须得到总公司授权，同时提供总公司营业执照及盖章授权函）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2、供应商应具备承担本采购项目的能力。（提供应答函）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3、供应商参与本采购活动时，未被列入国家企业信用信息公示系统的经营异常名录、严重违法失信企业名单。（提供应答函）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4、单位负责人为同一人或者存在直接控股、管理关系的不同供应商，不得同时参加本项目的采购活动。（提供应答函）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5、本项目不接受联合体报价，不得转包或分包。供应商应对所有的采购内容进行报价，不允许仅对部分内容报价。（提供应答函）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6、供应商应具备《中华人民共和国保险许可证》或《中华人民共和国经营保险业务许可证》，且业务范围包括“短期健康保险”或“人身保险”或“健康保险”</w:t>
      </w:r>
      <w:r>
        <w:rPr>
          <w:rFonts w:hint="eastAsia" w:ascii="宋体" w:hAnsi="宋体" w:cs="宋体"/>
          <w:i w:val="0"/>
          <w:iCs w:val="0"/>
          <w:color w:val="auto"/>
          <w:kern w:val="2"/>
          <w:sz w:val="21"/>
          <w:szCs w:val="21"/>
          <w:lang w:val="en-US" w:eastAsia="zh-CN" w:bidi="ar-SA"/>
        </w:rPr>
        <w:t>。（提供证书复印件）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z w:val="21"/>
          <w:szCs w:val="21"/>
          <w:shd w:val="clear" w:color="auto" w:fill="FFFFFF"/>
        </w:rPr>
      </w:pPr>
      <w:bookmarkStart w:id="26" w:name="_Toc19111_WPSOffice_Level1"/>
      <w:bookmarkStart w:id="27" w:name="_Toc22168_WPSOffice_Level1"/>
      <w:bookmarkStart w:id="28" w:name="_Toc28245_WPSOffice_Level1"/>
      <w:bookmarkStart w:id="29" w:name="_Toc7900_WPSOffice_Level1"/>
      <w:r>
        <w:rPr>
          <w:rFonts w:hint="eastAsia" w:ascii="宋体" w:hAnsi="宋体" w:eastAsia="宋体" w:cs="宋体"/>
          <w:b/>
          <w:bCs w:val="0"/>
          <w:sz w:val="21"/>
          <w:szCs w:val="21"/>
          <w:lang w:val="en-US" w:eastAsia="zh-CN"/>
        </w:rPr>
        <w:t>采购需求</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详见《采购文件》第四章</w:t>
      </w:r>
      <w:r>
        <w:rPr>
          <w:rFonts w:hint="eastAsia" w:ascii="宋体" w:hAnsi="宋体" w:eastAsia="宋体" w:cs="宋体"/>
          <w:color w:val="auto"/>
          <w:sz w:val="21"/>
          <w:szCs w:val="21"/>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u w:val="single"/>
          <w:lang w:val="en-US" w:eastAsia="zh-CN"/>
        </w:rPr>
      </w:pPr>
      <w:bookmarkStart w:id="30" w:name="_Toc5256_WPSOffice_Level1"/>
      <w:bookmarkStart w:id="31" w:name="_Toc11254_WPSOffice_Level1"/>
      <w:bookmarkStart w:id="32" w:name="_Toc1191_WPSOffice_Level1"/>
      <w:bookmarkStart w:id="33" w:name="_Toc26501_WPSOffice_Level1"/>
      <w:r>
        <w:rPr>
          <w:rFonts w:hint="eastAsia" w:ascii="宋体" w:hAnsi="宋体" w:eastAsia="宋体" w:cs="宋体"/>
          <w:b/>
          <w:bCs w:val="0"/>
          <w:sz w:val="21"/>
          <w:szCs w:val="21"/>
          <w:lang w:val="en-US" w:eastAsia="zh-CN"/>
        </w:rPr>
        <w:t>合同主要条款</w:t>
      </w:r>
      <w:bookmarkEnd w:id="30"/>
      <w:bookmarkEnd w:id="31"/>
      <w:bookmarkEnd w:id="32"/>
      <w:bookmarkEnd w:id="33"/>
    </w:p>
    <w:p>
      <w:pPr>
        <w:pStyle w:val="10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签约主体： </w:t>
      </w:r>
      <w:r>
        <w:rPr>
          <w:rFonts w:hint="eastAsia" w:ascii="宋体" w:hAnsi="宋体" w:eastAsia="宋体" w:cs="宋体"/>
          <w:sz w:val="21"/>
          <w:szCs w:val="21"/>
          <w:u w:val="single"/>
          <w:lang w:val="en-US" w:eastAsia="zh-CN"/>
        </w:rPr>
        <w:t xml:space="preserve"> 今日（广东）国际传播有限公司  </w:t>
      </w:r>
      <w:r>
        <w:rPr>
          <w:rFonts w:hint="eastAsia" w:ascii="宋体" w:hAnsi="宋体" w:eastAsia="宋体" w:cs="宋体"/>
          <w:b w:val="0"/>
          <w:bCs/>
          <w:sz w:val="21"/>
          <w:szCs w:val="21"/>
          <w:lang w:val="en-US" w:eastAsia="zh-CN"/>
        </w:rPr>
        <w:t xml:space="preserve">                   </w:t>
      </w:r>
    </w:p>
    <w:p>
      <w:pPr>
        <w:pStyle w:val="10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eastAsia="zh-CN"/>
        </w:rPr>
        <w:t>合同主要</w:t>
      </w:r>
      <w:r>
        <w:rPr>
          <w:rFonts w:hint="eastAsia" w:ascii="宋体" w:hAnsi="宋体" w:eastAsia="宋体" w:cs="宋体"/>
          <w:sz w:val="21"/>
          <w:szCs w:val="21"/>
          <w:lang w:eastAsia="zh-CN"/>
        </w:rPr>
        <w:t>条款或拟签合同样本：</w:t>
      </w:r>
      <w:r>
        <w:rPr>
          <w:rFonts w:hint="eastAsia" w:ascii="宋体" w:hAnsi="宋体" w:eastAsia="宋体" w:cs="宋体"/>
          <w:sz w:val="21"/>
          <w:szCs w:val="21"/>
          <w:lang w:val="en-US" w:eastAsia="zh-CN"/>
        </w:rPr>
        <w:t>详见</w:t>
      </w:r>
      <w:r>
        <w:rPr>
          <w:rFonts w:hint="eastAsia" w:ascii="宋体" w:hAnsi="宋体" w:eastAsia="宋体" w:cs="宋体"/>
          <w:color w:val="auto"/>
          <w:sz w:val="21"/>
          <w:szCs w:val="21"/>
          <w:lang w:val="en-US" w:eastAsia="zh-CN"/>
        </w:rPr>
        <w:t>《采购文件》第五章</w:t>
      </w:r>
      <w:r>
        <w:rPr>
          <w:rFonts w:hint="eastAsia" w:ascii="宋体" w:hAnsi="宋体" w:eastAsia="宋体" w:cs="宋体"/>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34" w:name="_Toc28896_WPSOffice_Level1"/>
      <w:bookmarkStart w:id="35" w:name="_Toc28264_WPSOffice_Level1"/>
      <w:bookmarkStart w:id="36" w:name="_Toc30859_WPSOffice_Level1"/>
      <w:bookmarkStart w:id="37" w:name="_Toc11095_WPSOffice_Level1"/>
      <w:r>
        <w:rPr>
          <w:rFonts w:hint="eastAsia" w:ascii="宋体" w:hAnsi="宋体" w:eastAsia="宋体" w:cs="宋体"/>
          <w:b/>
          <w:bCs w:val="0"/>
          <w:sz w:val="21"/>
          <w:szCs w:val="21"/>
          <w:lang w:val="en-US" w:eastAsia="zh-CN"/>
        </w:rPr>
        <w:t>响应文件编制</w:t>
      </w:r>
      <w:bookmarkEnd w:id="34"/>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详见《采购文件》第</w:t>
      </w: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38" w:name="_Toc21901_WPSOffice_Level1"/>
      <w:bookmarkStart w:id="39" w:name="_Toc16063_WPSOffice_Level1"/>
      <w:bookmarkStart w:id="40" w:name="_Toc32225_WPSOffice_Level1"/>
      <w:bookmarkStart w:id="41" w:name="_Toc20150_WPSOffice_Level1"/>
      <w:r>
        <w:rPr>
          <w:rFonts w:hint="eastAsia" w:ascii="宋体" w:hAnsi="宋体" w:eastAsia="宋体" w:cs="宋体"/>
          <w:b w:val="0"/>
          <w:bCs/>
          <w:sz w:val="21"/>
          <w:szCs w:val="21"/>
          <w:lang w:val="en-US" w:eastAsia="zh-CN"/>
        </w:rPr>
        <w:t>响应文件递交</w:t>
      </w:r>
      <w:bookmarkEnd w:id="38"/>
      <w:bookmarkEnd w:id="39"/>
      <w:bookmarkEnd w:id="40"/>
      <w:bookmarkEnd w:id="41"/>
    </w:p>
    <w:p>
      <w:pPr>
        <w:pStyle w:val="10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lang w:val="en-US" w:eastAsia="zh-CN"/>
        </w:rPr>
        <w:t>报价要求：请按要求填写报价，并附相关资质资料，加盖公章，装订成册。</w:t>
      </w:r>
    </w:p>
    <w:p>
      <w:pPr>
        <w:pStyle w:val="10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密封要求：报价文件须进行密封，封口处贴封条并加盖骑缝章，外封面备注项目名称和联系方式。</w:t>
      </w:r>
    </w:p>
    <w:p>
      <w:pPr>
        <w:pStyle w:val="10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递交方式：直接送达或快递邮寄（以送达签收时间为准）。</w:t>
      </w:r>
    </w:p>
    <w:p>
      <w:pPr>
        <w:pStyle w:val="10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文件数量：</w:t>
      </w:r>
      <w:r>
        <w:rPr>
          <w:rFonts w:hint="eastAsia" w:ascii="宋体" w:hAnsi="宋体" w:eastAsia="宋体" w:cs="宋体"/>
          <w:b w:val="0"/>
          <w:bCs/>
          <w:sz w:val="21"/>
          <w:szCs w:val="21"/>
        </w:rPr>
        <w:t>正本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eastAsia="zh-CN"/>
        </w:rPr>
        <w:t>份，</w:t>
      </w:r>
      <w:r>
        <w:rPr>
          <w:rFonts w:hint="eastAsia" w:ascii="宋体" w:hAnsi="宋体" w:eastAsia="宋体" w:cs="宋体"/>
          <w:b w:val="0"/>
          <w:bCs/>
          <w:sz w:val="21"/>
          <w:szCs w:val="21"/>
        </w:rPr>
        <w:t>副本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val="en-US" w:eastAsia="zh-CN"/>
        </w:rPr>
        <w:t>份</w:t>
      </w:r>
      <w:r>
        <w:rPr>
          <w:rFonts w:hint="eastAsia" w:ascii="宋体" w:hAnsi="宋体" w:eastAsia="宋体" w:cs="宋体"/>
          <w:b w:val="0"/>
          <w:bCs/>
          <w:sz w:val="21"/>
          <w:szCs w:val="21"/>
        </w:rPr>
        <w:t>。</w:t>
      </w:r>
    </w:p>
    <w:p>
      <w:pPr>
        <w:pStyle w:val="10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截止时间：</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u w:val="single"/>
          <w:lang w:val="en-US" w:eastAsia="zh-CN"/>
        </w:rPr>
        <w:t>4</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u w:val="single"/>
          <w:lang w:val="en-US" w:eastAsia="zh-CN"/>
        </w:rPr>
        <w:t>5</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u w:val="single"/>
          <w:lang w:val="en-US" w:eastAsia="zh-CN"/>
        </w:rPr>
        <w:t>17</w:t>
      </w:r>
      <w:r>
        <w:rPr>
          <w:rFonts w:hint="eastAsia" w:ascii="宋体" w:hAnsi="宋体" w:eastAsia="宋体" w:cs="宋体"/>
          <w:b w:val="0"/>
          <w:bCs/>
          <w:color w:val="auto"/>
          <w:sz w:val="21"/>
          <w:szCs w:val="21"/>
        </w:rPr>
        <w:t>日</w:t>
      </w:r>
      <w:r>
        <w:rPr>
          <w:rFonts w:hint="eastAsia" w:ascii="宋体" w:hAnsi="宋体" w:eastAsia="宋体" w:cs="宋体"/>
          <w:b w:val="0"/>
          <w:bCs/>
          <w:color w:val="auto"/>
          <w:sz w:val="21"/>
          <w:szCs w:val="21"/>
          <w:u w:val="single"/>
          <w:lang w:val="en-US" w:eastAsia="zh-CN"/>
        </w:rPr>
        <w:t>12</w:t>
      </w: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auto"/>
          <w:sz w:val="21"/>
          <w:szCs w:val="21"/>
          <w:u w:val="single"/>
          <w:lang w:val="en-US" w:eastAsia="zh-CN"/>
        </w:rPr>
        <w:t>00</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42" w:name="_Toc10662_WPSOffice_Level1"/>
      <w:bookmarkStart w:id="43" w:name="_Toc26395_WPSOffice_Level1"/>
      <w:bookmarkStart w:id="44" w:name="_Toc6254_WPSOffice_Level1"/>
      <w:bookmarkStart w:id="45" w:name="_Toc31910_WPSOffice_Level1"/>
      <w:r>
        <w:rPr>
          <w:rFonts w:hint="eastAsia" w:ascii="宋体" w:hAnsi="宋体" w:eastAsia="宋体" w:cs="宋体"/>
          <w:b w:val="0"/>
          <w:bCs/>
          <w:sz w:val="21"/>
          <w:szCs w:val="21"/>
          <w:lang w:val="en-US" w:eastAsia="zh-CN"/>
        </w:rPr>
        <w:t>采购人及联系方式</w:t>
      </w:r>
      <w:bookmarkEnd w:id="42"/>
      <w:bookmarkEnd w:id="43"/>
      <w:bookmarkEnd w:id="44"/>
      <w:bookmarkEnd w:id="45"/>
    </w:p>
    <w:p>
      <w:pPr>
        <w:pStyle w:val="10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u w:val="single"/>
          <w:lang w:val="en-US" w:eastAsia="zh-CN"/>
        </w:rPr>
        <w:t xml:space="preserve">今日（广东）国际传播有限公司。 </w:t>
      </w:r>
    </w:p>
    <w:p>
      <w:pPr>
        <w:pStyle w:val="10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sz w:val="21"/>
          <w:szCs w:val="21"/>
          <w:lang w:val="en-US" w:eastAsia="zh-CN"/>
        </w:rPr>
        <w:t>联系人及电话：</w:t>
      </w:r>
      <w:r>
        <w:rPr>
          <w:rFonts w:hint="eastAsia" w:ascii="宋体" w:hAnsi="宋体" w:eastAsia="宋体" w:cs="宋体"/>
          <w:b w:val="0"/>
          <w:bCs/>
          <w:sz w:val="21"/>
          <w:szCs w:val="21"/>
          <w:u w:val="single"/>
          <w:lang w:val="en-US" w:eastAsia="zh-CN"/>
        </w:rPr>
        <w:t>邓老师13640220785/张老师 13500226498。</w:t>
      </w:r>
    </w:p>
    <w:p>
      <w:pPr>
        <w:pStyle w:val="10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sz w:val="21"/>
          <w:szCs w:val="21"/>
          <w:lang w:eastAsia="zh-CN"/>
        </w:rPr>
      </w:pPr>
      <w:bookmarkStart w:id="46" w:name="_Toc179632611"/>
      <w:bookmarkStart w:id="47" w:name="_Toc246996979"/>
      <w:bookmarkStart w:id="48" w:name="_Toc144974560"/>
      <w:bookmarkStart w:id="49" w:name="_Toc246996236"/>
      <w:bookmarkStart w:id="50" w:name="_Toc247085751"/>
      <w:bookmarkStart w:id="51" w:name="_Toc152045593"/>
      <w:bookmarkStart w:id="52" w:name="_Toc152042370"/>
      <w:r>
        <w:rPr>
          <w:rFonts w:hint="eastAsia" w:ascii="宋体" w:hAnsi="宋体" w:eastAsia="宋体" w:cs="宋体"/>
          <w:b w:val="0"/>
          <w:bCs/>
          <w:sz w:val="21"/>
          <w:szCs w:val="21"/>
          <w:lang w:eastAsia="zh-CN"/>
        </w:rPr>
        <w:t>联系</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广州市</w:t>
      </w:r>
      <w:r>
        <w:rPr>
          <w:rFonts w:hint="eastAsia" w:ascii="宋体" w:hAnsi="宋体" w:eastAsia="宋体" w:cs="宋体"/>
          <w:b w:val="0"/>
          <w:bCs/>
          <w:sz w:val="21"/>
          <w:szCs w:val="21"/>
          <w:u w:val="single"/>
          <w:lang w:eastAsia="zh-CN"/>
        </w:rPr>
        <w:t>越秀区</w:t>
      </w:r>
      <w:r>
        <w:rPr>
          <w:rFonts w:hint="eastAsia" w:ascii="宋体" w:hAnsi="宋体" w:eastAsia="宋体" w:cs="宋体"/>
          <w:b w:val="0"/>
          <w:bCs/>
          <w:sz w:val="21"/>
          <w:szCs w:val="21"/>
          <w:u w:val="single"/>
        </w:rPr>
        <w:t>广州大道中289号</w:t>
      </w:r>
      <w:r>
        <w:rPr>
          <w:rFonts w:hint="eastAsia" w:ascii="宋体" w:hAnsi="宋体" w:eastAsia="宋体" w:cs="宋体"/>
          <w:b w:val="0"/>
          <w:bCs/>
          <w:sz w:val="21"/>
          <w:szCs w:val="21"/>
          <w:u w:val="single"/>
          <w:lang w:val="en-US" w:eastAsia="zh-CN"/>
        </w:rPr>
        <w:t xml:space="preserve">南方传媒大厦A栋25楼 </w:t>
      </w:r>
      <w:r>
        <w:rPr>
          <w:rFonts w:hint="eastAsia" w:ascii="宋体" w:hAnsi="宋体" w:eastAsia="宋体" w:cs="宋体"/>
          <w:b w:val="0"/>
          <w:bCs/>
          <w:sz w:val="21"/>
          <w:szCs w:val="21"/>
          <w:lang w:eastAsia="zh-CN"/>
        </w:rPr>
        <w:t>。</w:t>
      </w:r>
    </w:p>
    <w:p>
      <w:pPr>
        <w:pStyle w:val="14"/>
        <w:ind w:left="0" w:leftChars="0" w:firstLine="0" w:firstLineChars="0"/>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 w:val="21"/>
          <w:szCs w:val="21"/>
          <w:lang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南方报业传媒集团</w:t>
      </w:r>
    </w:p>
    <w:p>
      <w:pPr>
        <w:pStyle w:val="37"/>
        <w:spacing w:before="0" w:beforeAutospacing="0" w:after="0" w:afterAutospacing="0" w:line="360" w:lineRule="auto"/>
        <w:jc w:val="right"/>
        <w:rPr>
          <w:rFonts w:hint="eastAsia" w:ascii="宋体" w:hAnsi="宋体" w:eastAsia="宋体" w:cs="宋体"/>
          <w:color w:val="333333"/>
          <w:sz w:val="21"/>
          <w:szCs w:val="21"/>
          <w:highlight w:val="none"/>
        </w:rPr>
      </w:pPr>
      <w:r>
        <w:rPr>
          <w:rFonts w:hint="eastAsia" w:ascii="宋体" w:hAnsi="宋体" w:eastAsia="宋体" w:cs="宋体"/>
          <w:b/>
          <w:sz w:val="21"/>
          <w:szCs w:val="21"/>
        </w:rPr>
        <w:t xml:space="preserve">                                        202</w:t>
      </w:r>
      <w:r>
        <w:rPr>
          <w:rFonts w:hint="eastAsia" w:ascii="宋体" w:hAnsi="宋体" w:eastAsia="宋体" w:cs="宋体"/>
          <w:b/>
          <w:sz w:val="21"/>
          <w:szCs w:val="21"/>
          <w:u w:val="single"/>
          <w:lang w:val="en-US" w:eastAsia="zh-CN"/>
        </w:rPr>
        <w:t>4</w:t>
      </w:r>
      <w:r>
        <w:rPr>
          <w:rFonts w:hint="eastAsia" w:ascii="宋体" w:hAnsi="宋体" w:eastAsia="宋体" w:cs="宋体"/>
          <w:b/>
          <w:sz w:val="21"/>
          <w:szCs w:val="21"/>
        </w:rPr>
        <w:t>年</w:t>
      </w:r>
      <w:r>
        <w:rPr>
          <w:rFonts w:hint="eastAsia" w:cs="宋体"/>
          <w:b/>
          <w:sz w:val="21"/>
          <w:szCs w:val="21"/>
          <w:u w:val="single"/>
          <w:lang w:val="en-US" w:eastAsia="zh-CN"/>
        </w:rPr>
        <w:t>5</w:t>
      </w:r>
      <w:r>
        <w:rPr>
          <w:rFonts w:hint="eastAsia" w:ascii="宋体" w:hAnsi="宋体" w:eastAsia="宋体" w:cs="宋体"/>
          <w:b/>
          <w:sz w:val="21"/>
          <w:szCs w:val="21"/>
        </w:rPr>
        <w:t>月</w:t>
      </w:r>
      <w:r>
        <w:rPr>
          <w:rFonts w:hint="eastAsia" w:cs="宋体"/>
          <w:b/>
          <w:sz w:val="21"/>
          <w:szCs w:val="21"/>
          <w:u w:val="single"/>
          <w:lang w:val="en-US" w:eastAsia="zh-CN"/>
        </w:rPr>
        <w:t>13</w:t>
      </w:r>
      <w:r>
        <w:rPr>
          <w:rFonts w:hint="eastAsia" w:ascii="宋体" w:hAnsi="宋体" w:eastAsia="宋体" w:cs="宋体"/>
          <w:b/>
          <w:sz w:val="21"/>
          <w:szCs w:val="21"/>
        </w:rPr>
        <w:t>日</w:t>
      </w:r>
      <w:bookmarkEnd w:id="46"/>
      <w:bookmarkEnd w:id="47"/>
      <w:bookmarkEnd w:id="48"/>
      <w:bookmarkEnd w:id="49"/>
      <w:bookmarkEnd w:id="50"/>
      <w:bookmarkEnd w:id="51"/>
      <w:bookmarkEnd w:id="52"/>
    </w:p>
    <w:p>
      <w:pPr>
        <w:spacing w:line="360" w:lineRule="auto"/>
        <w:rPr>
          <w:rFonts w:hint="eastAsia" w:ascii="宋体" w:hAnsi="宋体" w:eastAsia="宋体" w:cs="宋体"/>
          <w:sz w:val="21"/>
          <w:szCs w:val="21"/>
          <w:highlight w:val="none"/>
        </w:rPr>
      </w:pPr>
    </w:p>
    <w:p>
      <w:pPr>
        <w:pStyle w:val="51"/>
        <w:snapToGrid w:val="0"/>
        <w:spacing w:line="360" w:lineRule="exact"/>
        <w:ind w:firstLine="3542" w:firstLineChars="1687"/>
        <w:jc w:val="right"/>
        <w:rPr>
          <w:rFonts w:hint="eastAsia" w:ascii="宋体" w:hAnsi="宋体" w:eastAsia="宋体" w:cs="宋体"/>
          <w:highlight w:val="none"/>
        </w:rPr>
      </w:pPr>
    </w:p>
    <w:p>
      <w:pPr>
        <w:pStyle w:val="51"/>
        <w:snapToGrid w:val="0"/>
        <w:spacing w:line="360" w:lineRule="exact"/>
        <w:ind w:firstLine="3542" w:firstLineChars="1687"/>
        <w:rPr>
          <w:rFonts w:hint="eastAsia" w:ascii="宋体" w:hAnsi="宋体" w:eastAsia="宋体" w:cs="宋体"/>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0"/>
        <w:snapToGrid w:val="0"/>
        <w:spacing w:before="120" w:after="120"/>
        <w:rPr>
          <w:rFonts w:hint="eastAsia" w:ascii="宋体" w:hAnsi="宋体" w:eastAsia="宋体" w:cs="宋体"/>
          <w:b/>
          <w:bCs w:val="0"/>
          <w:kern w:val="0"/>
          <w:sz w:val="28"/>
          <w:szCs w:val="28"/>
          <w:highlight w:val="none"/>
        </w:rPr>
      </w:pPr>
      <w:bookmarkStart w:id="53" w:name="_Toc447265500"/>
      <w:bookmarkStart w:id="54" w:name="_Toc447188665"/>
      <w:bookmarkStart w:id="55" w:name="_Toc29147"/>
      <w:bookmarkStart w:id="56" w:name="_Toc447265214"/>
      <w:r>
        <w:rPr>
          <w:rFonts w:hint="eastAsia" w:ascii="宋体" w:hAnsi="宋体" w:eastAsia="宋体" w:cs="宋体"/>
          <w:b/>
          <w:bCs w:val="0"/>
          <w:kern w:val="0"/>
          <w:sz w:val="28"/>
          <w:szCs w:val="28"/>
          <w:highlight w:val="none"/>
        </w:rPr>
        <w:t>第二章 供应商须知</w:t>
      </w:r>
      <w:bookmarkEnd w:id="53"/>
      <w:bookmarkEnd w:id="54"/>
      <w:bookmarkEnd w:id="55"/>
      <w:bookmarkEnd w:id="56"/>
    </w:p>
    <w:tbl>
      <w:tblPr>
        <w:tblStyle w:val="41"/>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670"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670"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670" w:type="dxa"/>
            <w:vAlign w:val="center"/>
          </w:tcPr>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670" w:type="dxa"/>
            <w:vAlign w:val="center"/>
          </w:tcPr>
          <w:p>
            <w:pPr>
              <w:rPr>
                <w:rFonts w:hint="eastAsia" w:ascii="宋体" w:hAnsi="宋体" w:eastAsia="宋体" w:cs="宋体"/>
                <w:highlight w:val="none"/>
              </w:rPr>
            </w:pPr>
            <w:r>
              <w:rPr>
                <w:rFonts w:hint="eastAsia" w:ascii="宋体" w:hAnsi="宋体" w:eastAsia="宋体" w:cs="宋体"/>
                <w:highlight w:val="none"/>
              </w:rPr>
              <w:t>1、报价具体要求</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提供增值税发票</w:t>
            </w:r>
            <w:r>
              <w:rPr>
                <w:rFonts w:hint="eastAsia" w:ascii="宋体" w:hAnsi="宋体" w:cs="宋体"/>
                <w:b/>
                <w:bCs/>
                <w:highlight w:val="none"/>
                <w:lang w:eastAsia="zh-CN"/>
              </w:rPr>
              <w:t>。</w:t>
            </w:r>
          </w:p>
          <w:p>
            <w:pPr>
              <w:numPr>
                <w:ilvl w:val="0"/>
                <w:numId w:val="6"/>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pPr>
              <w:pStyle w:val="14"/>
              <w:ind w:firstLine="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670" w:type="dxa"/>
            <w:vAlign w:val="center"/>
          </w:tcPr>
          <w:p>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在满足采购文件实质性要求的条件下，</w:t>
            </w:r>
            <w:r>
              <w:rPr>
                <w:rFonts w:hint="eastAsia" w:ascii="宋体" w:hAnsi="宋体" w:eastAsia="宋体" w:cs="宋体"/>
                <w:color w:val="333333"/>
                <w:sz w:val="21"/>
                <w:szCs w:val="21"/>
                <w:highlight w:val="none"/>
                <w:lang w:eastAsia="zh-CN"/>
              </w:rPr>
              <w:t>由</w:t>
            </w:r>
            <w:r>
              <w:rPr>
                <w:rFonts w:hint="eastAsia" w:ascii="宋体" w:hAnsi="宋体" w:eastAsia="宋体" w:cs="宋体"/>
                <w:color w:val="333333"/>
                <w:sz w:val="21"/>
                <w:szCs w:val="21"/>
                <w:highlight w:val="none"/>
                <w:lang w:val="en-US" w:eastAsia="zh-CN"/>
              </w:rPr>
              <w:t>项目</w:t>
            </w:r>
            <w:r>
              <w:rPr>
                <w:rFonts w:hint="eastAsia" w:ascii="宋体" w:hAnsi="宋体" w:eastAsia="宋体" w:cs="宋体"/>
                <w:color w:val="333333"/>
                <w:sz w:val="21"/>
                <w:szCs w:val="21"/>
                <w:highlight w:val="none"/>
                <w:lang w:eastAsia="zh-CN"/>
              </w:rPr>
              <w:t>小组（</w:t>
            </w:r>
            <w:r>
              <w:rPr>
                <w:rFonts w:hint="eastAsia" w:ascii="宋体" w:hAnsi="宋体" w:eastAsia="宋体" w:cs="宋体"/>
                <w:color w:val="333333"/>
                <w:sz w:val="21"/>
                <w:szCs w:val="21"/>
                <w:highlight w:val="none"/>
                <w:lang w:val="en-US" w:eastAsia="zh-CN"/>
              </w:rPr>
              <w:t>由采购人组建</w:t>
            </w:r>
            <w:r>
              <w:rPr>
                <w:rFonts w:hint="eastAsia" w:ascii="宋体" w:hAnsi="宋体" w:eastAsia="宋体" w:cs="宋体"/>
                <w:color w:val="333333"/>
                <w:sz w:val="21"/>
                <w:szCs w:val="21"/>
                <w:highlight w:val="none"/>
                <w:lang w:eastAsia="zh-CN"/>
              </w:rPr>
              <w:t>）综合考虑各报价商的资质、报价、实施方案（包括</w:t>
            </w:r>
            <w:r>
              <w:rPr>
                <w:rFonts w:hint="eastAsia" w:ascii="宋体" w:hAnsi="宋体" w:cs="宋体"/>
                <w:color w:val="333333"/>
                <w:sz w:val="21"/>
                <w:szCs w:val="21"/>
                <w:highlight w:val="none"/>
                <w:lang w:val="en-US" w:eastAsia="zh-CN"/>
              </w:rPr>
              <w:t>保险服务</w:t>
            </w:r>
            <w:r>
              <w:rPr>
                <w:rFonts w:hint="eastAsia" w:ascii="宋体" w:hAnsi="宋体" w:eastAsia="宋体" w:cs="宋体"/>
                <w:color w:val="333333"/>
                <w:sz w:val="21"/>
                <w:szCs w:val="21"/>
                <w:highlight w:val="none"/>
                <w:lang w:eastAsia="zh-CN"/>
              </w:rPr>
              <w:t>方案、</w:t>
            </w:r>
            <w:r>
              <w:rPr>
                <w:rFonts w:hint="eastAsia" w:ascii="宋体" w:hAnsi="宋体" w:cs="宋体"/>
                <w:color w:val="333333"/>
                <w:sz w:val="21"/>
                <w:szCs w:val="21"/>
                <w:highlight w:val="none"/>
                <w:lang w:val="en-US" w:eastAsia="zh-CN"/>
              </w:rPr>
              <w:t>赔偿保障</w:t>
            </w:r>
            <w:r>
              <w:rPr>
                <w:rFonts w:hint="eastAsia" w:ascii="宋体" w:hAnsi="宋体" w:eastAsia="宋体" w:cs="宋体"/>
                <w:color w:val="333333"/>
                <w:sz w:val="21"/>
                <w:szCs w:val="21"/>
                <w:highlight w:val="none"/>
                <w:lang w:eastAsia="zh-CN"/>
              </w:rPr>
              <w:t>措施、</w:t>
            </w:r>
            <w:r>
              <w:rPr>
                <w:rFonts w:hint="eastAsia" w:ascii="宋体" w:hAnsi="宋体" w:cs="宋体"/>
                <w:color w:val="333333"/>
                <w:sz w:val="21"/>
                <w:szCs w:val="21"/>
                <w:highlight w:val="none"/>
                <w:lang w:val="en-US" w:eastAsia="zh-CN"/>
              </w:rPr>
              <w:t>响应承诺</w:t>
            </w:r>
            <w:r>
              <w:rPr>
                <w:rFonts w:hint="eastAsia" w:ascii="宋体" w:hAnsi="宋体" w:eastAsia="宋体" w:cs="宋体"/>
                <w:color w:val="333333"/>
                <w:sz w:val="21"/>
                <w:szCs w:val="21"/>
                <w:highlight w:val="none"/>
                <w:lang w:eastAsia="zh-CN"/>
              </w:rPr>
              <w:t>等）、类似业绩案例等内容，以投票方式评选出一名成交候选人</w:t>
            </w:r>
            <w:r>
              <w:rPr>
                <w:rFonts w:hint="eastAsia" w:ascii="宋体" w:hAnsi="宋体" w:eastAsia="宋体" w:cs="宋体"/>
                <w:szCs w:val="21"/>
                <w:highlight w:val="none"/>
              </w:rPr>
              <w:t>。</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14"/>
              <w:rPr>
                <w:rFonts w:hint="eastAsia" w:ascii="宋体" w:hAnsi="宋体" w:eastAsia="宋体" w:cs="宋体"/>
                <w:highlight w:val="none"/>
              </w:rPr>
            </w:pPr>
            <w:r>
              <w:rPr>
                <w:rFonts w:hint="eastAsia" w:ascii="宋体" w:hAnsi="宋体" w:eastAsia="宋体" w:cs="宋体"/>
                <w:kern w:val="2"/>
                <w:sz w:val="21"/>
                <w:szCs w:val="21"/>
                <w:highlight w:val="none"/>
              </w:rPr>
              <w:t>在第一成交候选人</w:t>
            </w:r>
            <w:r>
              <w:rPr>
                <w:rFonts w:hint="eastAsia" w:ascii="宋体" w:hAnsi="宋体" w:eastAsia="宋体" w:cs="宋体"/>
                <w:kern w:val="2"/>
                <w:sz w:val="21"/>
                <w:szCs w:val="21"/>
                <w:highlight w:val="none"/>
                <w:lang w:val="en-US" w:eastAsia="zh-CN"/>
              </w:rPr>
              <w:t>撤销</w:t>
            </w:r>
            <w:r>
              <w:rPr>
                <w:rFonts w:hint="eastAsia" w:ascii="宋体" w:hAnsi="宋体" w:eastAsia="宋体" w:cs="宋体"/>
                <w:kern w:val="2"/>
                <w:sz w:val="21"/>
                <w:szCs w:val="21"/>
                <w:highlight w:val="none"/>
              </w:rPr>
              <w:t>报价或放弃成交的，采购人重新组织询价采购。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670" w:type="dxa"/>
            <w:vAlign w:val="center"/>
          </w:tcPr>
          <w:p>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pPr>
        <w:pStyle w:val="38"/>
        <w:tabs>
          <w:tab w:val="left" w:pos="602"/>
        </w:tabs>
        <w:snapToGrid w:val="0"/>
        <w:spacing w:before="120" w:after="120" w:line="440" w:lineRule="exact"/>
        <w:jc w:val="left"/>
        <w:rPr>
          <w:rFonts w:hint="eastAsia" w:ascii="宋体" w:hAnsi="宋体" w:eastAsia="宋体" w:cs="宋体"/>
          <w:sz w:val="28"/>
          <w:szCs w:val="28"/>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7" w:name="_Toc226969278"/>
      <w:bookmarkStart w:id="58" w:name="_Toc488655831"/>
      <w:bookmarkStart w:id="59" w:name="_Toc447188667"/>
      <w:bookmarkStart w:id="60" w:name="_Toc227057885"/>
      <w:bookmarkStart w:id="61" w:name="_Toc107822484"/>
    </w:p>
    <w:bookmarkEnd w:id="57"/>
    <w:bookmarkEnd w:id="58"/>
    <w:bookmarkEnd w:id="59"/>
    <w:bookmarkEnd w:id="60"/>
    <w:bookmarkEnd w:id="61"/>
    <w:p>
      <w:pPr>
        <w:pStyle w:val="50"/>
        <w:numPr>
          <w:ilvl w:val="0"/>
          <w:numId w:val="7"/>
        </w:numPr>
        <w:snapToGrid w:val="0"/>
        <w:spacing w:before="0" w:after="0"/>
        <w:rPr>
          <w:rFonts w:hint="eastAsia" w:ascii="宋体" w:hAnsi="宋体" w:eastAsia="宋体" w:cs="宋体"/>
          <w:b/>
          <w:bCs w:val="0"/>
          <w:kern w:val="0"/>
          <w:sz w:val="28"/>
          <w:szCs w:val="28"/>
          <w:highlight w:val="none"/>
        </w:rPr>
      </w:pPr>
      <w:bookmarkStart w:id="62" w:name="_Toc26678"/>
      <w:bookmarkStart w:id="63" w:name="_Toc447265271"/>
      <w:bookmarkStart w:id="64" w:name="_Toc447265557"/>
      <w:r>
        <w:rPr>
          <w:rFonts w:hint="eastAsia" w:ascii="宋体" w:hAnsi="宋体" w:eastAsia="宋体" w:cs="宋体"/>
          <w:b/>
          <w:bCs w:val="0"/>
          <w:kern w:val="0"/>
          <w:sz w:val="28"/>
          <w:szCs w:val="28"/>
          <w:highlight w:val="none"/>
        </w:rPr>
        <w:t>评审办法</w:t>
      </w:r>
      <w:bookmarkEnd w:id="62"/>
      <w:bookmarkEnd w:id="63"/>
      <w:bookmarkEnd w:id="64"/>
    </w:p>
    <w:p>
      <w:pPr>
        <w:pStyle w:val="5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65" w:name="_Toc24289"/>
      <w:r>
        <w:rPr>
          <w:rFonts w:hint="eastAsia" w:ascii="宋体" w:hAnsi="宋体" w:eastAsia="宋体" w:cs="宋体"/>
          <w:b/>
          <w:bCs w:val="0"/>
          <w:kern w:val="0"/>
          <w:sz w:val="28"/>
          <w:szCs w:val="28"/>
          <w:highlight w:val="none"/>
        </w:rPr>
        <w:t>评审办法前附表</w:t>
      </w:r>
      <w:bookmarkEnd w:id="65"/>
    </w:p>
    <w:tbl>
      <w:tblPr>
        <w:tblStyle w:val="41"/>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14"/>
        <w:gridCol w:w="2224"/>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2" w:type="pct"/>
            <w:gridSpan w:val="2"/>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598"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6" w:type="pct"/>
            <w:vMerge w:val="restar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45" w:type="pct"/>
            <w:vMerge w:val="restart"/>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598" w:type="pct"/>
            <w:vAlign w:val="center"/>
          </w:tcPr>
          <w:p>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restar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598" w:type="pct"/>
            <w:vAlign w:val="center"/>
          </w:tcPr>
          <w:p>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default" w:ascii="宋体" w:hAnsi="宋体" w:eastAsia="宋体" w:cs="宋体"/>
                <w:color w:val="333333"/>
                <w:sz w:val="21"/>
                <w:szCs w:val="21"/>
                <w:highlight w:val="none"/>
                <w:lang w:val="en-US" w:eastAsia="zh-CN"/>
              </w:rPr>
            </w:pPr>
            <w:r>
              <w:rPr>
                <w:rFonts w:hint="eastAsia" w:ascii="宋体" w:hAnsi="宋体" w:cs="宋体"/>
                <w:color w:val="333333"/>
                <w:sz w:val="21"/>
                <w:szCs w:val="21"/>
                <w:highlight w:val="none"/>
                <w:lang w:val="en-US" w:eastAsia="zh-CN"/>
              </w:rPr>
              <w:t>经营许可</w:t>
            </w:r>
          </w:p>
        </w:tc>
        <w:tc>
          <w:tcPr>
            <w:tcW w:w="2598" w:type="pct"/>
            <w:vAlign w:val="center"/>
          </w:tcPr>
          <w:p>
            <w:pPr>
              <w:snapToGrid w:val="0"/>
              <w:rPr>
                <w:rFonts w:hint="eastAsia" w:cs="宋体"/>
                <w:color w:val="333333"/>
                <w:sz w:val="21"/>
                <w:szCs w:val="21"/>
                <w:highlight w:val="none"/>
                <w:lang w:val="en-US" w:eastAsia="zh-CN"/>
              </w:rPr>
            </w:pPr>
            <w:r>
              <w:rPr>
                <w:rFonts w:hint="eastAsia" w:cs="宋体"/>
                <w:color w:val="333333"/>
                <w:sz w:val="21"/>
                <w:szCs w:val="21"/>
                <w:highlight w:val="none"/>
                <w:lang w:val="en-US" w:eastAsia="zh-CN"/>
              </w:rPr>
              <w:t>供应商应具备《中华人民共和国保险许可证》或《中华人民共和国经营保险业务许可证》，且业务范围包括“短期健康保险”或“人身保险”或“健康保险”。（提供证书复印件）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6" w:type="pc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综合评审</w:t>
            </w:r>
          </w:p>
        </w:tc>
        <w:tc>
          <w:tcPr>
            <w:tcW w:w="4533" w:type="pct"/>
            <w:gridSpan w:val="3"/>
            <w:vAlign w:val="center"/>
          </w:tcPr>
          <w:p>
            <w:pPr>
              <w:snapToGrid w:val="0"/>
              <w:rPr>
                <w:rFonts w:hint="default"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eastAsia="zh-CN"/>
              </w:rPr>
              <w:t>本项目采用</w:t>
            </w:r>
            <w:r>
              <w:rPr>
                <w:rFonts w:hint="eastAsia" w:ascii="宋体" w:hAnsi="宋体" w:cs="宋体"/>
                <w:b/>
                <w:bCs/>
                <w:color w:val="333333"/>
                <w:sz w:val="21"/>
                <w:szCs w:val="21"/>
                <w:highlight w:val="none"/>
                <w:lang w:val="en-US" w:eastAsia="zh-CN"/>
              </w:rPr>
              <w:t>综合投票法</w:t>
            </w:r>
            <w:r>
              <w:rPr>
                <w:rFonts w:hint="eastAsia" w:ascii="宋体" w:hAnsi="宋体" w:eastAsia="宋体" w:cs="宋体"/>
                <w:color w:val="333333"/>
                <w:sz w:val="21"/>
                <w:szCs w:val="21"/>
                <w:highlight w:val="none"/>
                <w:lang w:eastAsia="zh-CN"/>
              </w:rPr>
              <w:t>，即在符合</w:t>
            </w:r>
            <w:r>
              <w:rPr>
                <w:rFonts w:hint="eastAsia" w:ascii="宋体" w:hAnsi="宋体" w:eastAsia="宋体" w:cs="宋体"/>
                <w:color w:val="333333"/>
                <w:sz w:val="21"/>
                <w:szCs w:val="21"/>
                <w:highlight w:val="none"/>
                <w:lang w:val="en-US" w:eastAsia="zh-CN"/>
              </w:rPr>
              <w:t>采购文件初步评审</w:t>
            </w:r>
            <w:r>
              <w:rPr>
                <w:rFonts w:hint="eastAsia" w:ascii="宋体" w:hAnsi="宋体" w:eastAsia="宋体" w:cs="宋体"/>
                <w:color w:val="333333"/>
                <w:sz w:val="21"/>
                <w:szCs w:val="21"/>
                <w:highlight w:val="none"/>
                <w:lang w:eastAsia="zh-CN"/>
              </w:rPr>
              <w:t>相关要求的前提下，由</w:t>
            </w:r>
            <w:r>
              <w:rPr>
                <w:rFonts w:hint="eastAsia" w:ascii="宋体" w:hAnsi="宋体" w:eastAsia="宋体" w:cs="宋体"/>
                <w:color w:val="333333"/>
                <w:sz w:val="21"/>
                <w:szCs w:val="21"/>
                <w:highlight w:val="none"/>
                <w:lang w:val="en-US" w:eastAsia="zh-CN"/>
              </w:rPr>
              <w:t>项目</w:t>
            </w:r>
            <w:r>
              <w:rPr>
                <w:rFonts w:hint="eastAsia" w:ascii="宋体" w:hAnsi="宋体" w:eastAsia="宋体" w:cs="宋体"/>
                <w:color w:val="333333"/>
                <w:sz w:val="21"/>
                <w:szCs w:val="21"/>
                <w:highlight w:val="none"/>
                <w:lang w:eastAsia="zh-CN"/>
              </w:rPr>
              <w:t>小组（</w:t>
            </w:r>
            <w:r>
              <w:rPr>
                <w:rFonts w:hint="eastAsia" w:ascii="宋体" w:hAnsi="宋体" w:eastAsia="宋体" w:cs="宋体"/>
                <w:color w:val="333333"/>
                <w:sz w:val="21"/>
                <w:szCs w:val="21"/>
                <w:highlight w:val="none"/>
                <w:lang w:val="en-US" w:eastAsia="zh-CN"/>
              </w:rPr>
              <w:t>由采购人组建</w:t>
            </w:r>
            <w:r>
              <w:rPr>
                <w:rFonts w:hint="eastAsia" w:ascii="宋体" w:hAnsi="宋体" w:eastAsia="宋体" w:cs="宋体"/>
                <w:color w:val="333333"/>
                <w:sz w:val="21"/>
                <w:szCs w:val="21"/>
                <w:highlight w:val="none"/>
                <w:lang w:eastAsia="zh-CN"/>
              </w:rPr>
              <w:t>）综合考虑各报价商的资质、报价、实施方案（包括</w:t>
            </w:r>
            <w:r>
              <w:rPr>
                <w:rFonts w:hint="eastAsia" w:ascii="宋体" w:hAnsi="宋体" w:cs="宋体"/>
                <w:color w:val="333333"/>
                <w:sz w:val="21"/>
                <w:szCs w:val="21"/>
                <w:highlight w:val="none"/>
                <w:lang w:val="en-US" w:eastAsia="zh-CN"/>
              </w:rPr>
              <w:t>保险服务</w:t>
            </w:r>
            <w:r>
              <w:rPr>
                <w:rFonts w:hint="eastAsia" w:ascii="宋体" w:hAnsi="宋体" w:eastAsia="宋体" w:cs="宋体"/>
                <w:color w:val="333333"/>
                <w:sz w:val="21"/>
                <w:szCs w:val="21"/>
                <w:highlight w:val="none"/>
                <w:lang w:eastAsia="zh-CN"/>
              </w:rPr>
              <w:t>方案、</w:t>
            </w:r>
            <w:r>
              <w:rPr>
                <w:rFonts w:hint="eastAsia" w:ascii="宋体" w:hAnsi="宋体" w:cs="宋体"/>
                <w:color w:val="333333"/>
                <w:sz w:val="21"/>
                <w:szCs w:val="21"/>
                <w:highlight w:val="none"/>
                <w:lang w:val="en-US" w:eastAsia="zh-CN"/>
              </w:rPr>
              <w:t>赔偿保障</w:t>
            </w:r>
            <w:r>
              <w:rPr>
                <w:rFonts w:hint="eastAsia" w:ascii="宋体" w:hAnsi="宋体" w:eastAsia="宋体" w:cs="宋体"/>
                <w:color w:val="333333"/>
                <w:sz w:val="21"/>
                <w:szCs w:val="21"/>
                <w:highlight w:val="none"/>
                <w:lang w:eastAsia="zh-CN"/>
              </w:rPr>
              <w:t>措施、</w:t>
            </w:r>
            <w:r>
              <w:rPr>
                <w:rFonts w:hint="eastAsia" w:ascii="宋体" w:hAnsi="宋体" w:cs="宋体"/>
                <w:color w:val="333333"/>
                <w:sz w:val="21"/>
                <w:szCs w:val="21"/>
                <w:highlight w:val="none"/>
                <w:lang w:val="en-US" w:eastAsia="zh-CN"/>
              </w:rPr>
              <w:t>响应承诺</w:t>
            </w:r>
            <w:r>
              <w:rPr>
                <w:rFonts w:hint="eastAsia" w:ascii="宋体" w:hAnsi="宋体" w:eastAsia="宋体" w:cs="宋体"/>
                <w:color w:val="333333"/>
                <w:sz w:val="21"/>
                <w:szCs w:val="21"/>
                <w:highlight w:val="none"/>
                <w:lang w:eastAsia="zh-CN"/>
              </w:rPr>
              <w:t>等）、类似业绩案例等内容，以投票方式评选出一名成交候选人</w:t>
            </w:r>
            <w:r>
              <w:rPr>
                <w:rFonts w:hint="eastAsia" w:ascii="宋体" w:hAnsi="宋体" w:cs="宋体"/>
                <w:color w:val="333333"/>
                <w:sz w:val="21"/>
                <w:szCs w:val="21"/>
                <w:highlight w:val="none"/>
                <w:lang w:val="en-US" w:eastAsia="zh-CN"/>
              </w:rPr>
              <w:t>。</w:t>
            </w:r>
          </w:p>
        </w:tc>
      </w:tr>
    </w:tbl>
    <w:p>
      <w:pPr>
        <w:rPr>
          <w:rFonts w:hint="eastAsia" w:ascii="宋体" w:hAnsi="宋体" w:eastAsia="宋体" w:cs="宋体"/>
          <w:highlight w:val="none"/>
        </w:rPr>
      </w:pPr>
    </w:p>
    <w:p>
      <w:pPr>
        <w:pStyle w:val="5"/>
        <w:rPr>
          <w:rFonts w:hint="eastAsia" w:ascii="宋体" w:hAnsi="宋体" w:eastAsia="宋体" w:cs="宋体"/>
          <w:highlight w:val="none"/>
        </w:rPr>
      </w:pPr>
      <w:bookmarkStart w:id="138" w:name="_GoBack"/>
      <w:bookmarkEnd w:id="138"/>
      <w:bookmarkStart w:id="66" w:name="_Toc488944170"/>
      <w:bookmarkEnd w:id="66"/>
      <w:bookmarkStart w:id="67" w:name="_Toc488944169"/>
      <w:bookmarkEnd w:id="67"/>
      <w:bookmarkStart w:id="68" w:name="_Toc478565718"/>
      <w:bookmarkStart w:id="69" w:name="_Toc478566439"/>
      <w:bookmarkStart w:id="70" w:name="_Toc474148037"/>
      <w:bookmarkStart w:id="71" w:name="_Toc478566273"/>
      <w:bookmarkStart w:id="72" w:name="_Toc68859970"/>
      <w:bookmarkStart w:id="73" w:name="_Toc478566081"/>
      <w:bookmarkStart w:id="74" w:name="_Toc20635"/>
      <w:bookmarkStart w:id="75" w:name="_Toc475472662"/>
      <w:bookmarkStart w:id="76" w:name="_Toc447265316"/>
      <w:bookmarkStart w:id="77" w:name="_Toc475472669"/>
      <w:bookmarkStart w:id="78" w:name="_Toc447265602"/>
      <w:r>
        <w:rPr>
          <w:rFonts w:hint="eastAsia" w:ascii="宋体" w:hAnsi="宋体" w:eastAsia="宋体" w:cs="宋体"/>
          <w:highlight w:val="none"/>
        </w:rPr>
        <w:t>评审程序</w:t>
      </w:r>
      <w:bookmarkEnd w:id="68"/>
      <w:bookmarkEnd w:id="69"/>
      <w:bookmarkEnd w:id="70"/>
      <w:bookmarkEnd w:id="71"/>
      <w:bookmarkEnd w:id="72"/>
      <w:bookmarkEnd w:id="73"/>
      <w:bookmarkEnd w:id="74"/>
    </w:p>
    <w:p>
      <w:pPr>
        <w:rPr>
          <w:rFonts w:hint="eastAsia" w:ascii="宋体" w:hAnsi="宋体" w:eastAsia="宋体" w:cs="宋体"/>
          <w:b/>
          <w:szCs w:val="21"/>
          <w:highlight w:val="none"/>
        </w:rPr>
      </w:pPr>
      <w:r>
        <w:rPr>
          <w:rFonts w:hint="eastAsia" w:ascii="宋体" w:hAnsi="宋体" w:eastAsia="宋体" w:cs="宋体"/>
          <w:b/>
          <w:szCs w:val="21"/>
          <w:highlight w:val="none"/>
        </w:rPr>
        <w:t>3.1.1初步评审</w:t>
      </w:r>
    </w:p>
    <w:p>
      <w:pPr>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 xml:space="preserve">3.3.1.1  </w:t>
      </w:r>
      <w:r>
        <w:rPr>
          <w:rFonts w:hint="eastAsia" w:ascii="宋体" w:hAnsi="宋体" w:cs="宋体"/>
          <w:szCs w:val="21"/>
          <w:highlight w:val="none"/>
          <w:lang w:eastAsia="zh-CN"/>
        </w:rPr>
        <w:t>项目小组</w:t>
      </w:r>
      <w:r>
        <w:rPr>
          <w:rFonts w:hint="eastAsia" w:ascii="宋体" w:hAnsi="宋体" w:eastAsia="宋体" w:cs="宋体"/>
          <w:szCs w:val="21"/>
          <w:highlight w:val="none"/>
        </w:rPr>
        <w:t>根据本章评审办法前附表规定的标准对</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进行初步评审。对全部</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进行初步评审，检查</w:t>
      </w:r>
      <w:r>
        <w:rPr>
          <w:rFonts w:hint="eastAsia" w:ascii="宋体" w:hAnsi="宋体" w:cs="宋体"/>
          <w:szCs w:val="21"/>
          <w:highlight w:val="none"/>
          <w:lang w:eastAsia="zh-CN"/>
        </w:rPr>
        <w:t>响应文件</w:t>
      </w:r>
      <w:r>
        <w:rPr>
          <w:rFonts w:hint="eastAsia" w:ascii="宋体" w:hAnsi="宋体" w:eastAsia="宋体" w:cs="宋体"/>
          <w:szCs w:val="21"/>
          <w:highlight w:val="none"/>
        </w:rPr>
        <w:t>是否完全满足采购文件要求。初步评审分为</w:t>
      </w:r>
      <w:r>
        <w:rPr>
          <w:rFonts w:hint="eastAsia" w:ascii="宋体" w:hAnsi="宋体" w:eastAsia="宋体" w:cs="宋体"/>
          <w:kern w:val="0"/>
          <w:sz w:val="21"/>
          <w:szCs w:val="21"/>
          <w:highlight w:val="none"/>
        </w:rPr>
        <w:t>形式及响应性评审</w:t>
      </w:r>
      <w:r>
        <w:rPr>
          <w:rFonts w:hint="eastAsia" w:ascii="宋体" w:hAnsi="宋体" w:eastAsia="宋体" w:cs="宋体"/>
          <w:szCs w:val="21"/>
          <w:highlight w:val="none"/>
        </w:rPr>
        <w:t>和资格</w:t>
      </w:r>
      <w:r>
        <w:rPr>
          <w:rFonts w:hint="eastAsia" w:ascii="宋体" w:hAnsi="宋体" w:cs="宋体"/>
          <w:szCs w:val="21"/>
          <w:highlight w:val="none"/>
          <w:lang w:val="en-US" w:eastAsia="zh-CN"/>
        </w:rPr>
        <w:t>评审</w:t>
      </w:r>
      <w:r>
        <w:rPr>
          <w:rFonts w:hint="eastAsia" w:ascii="宋体" w:hAnsi="宋体" w:eastAsia="宋体" w:cs="宋体"/>
          <w:szCs w:val="21"/>
          <w:highlight w:val="none"/>
        </w:rPr>
        <w:t>。初步评审中有一项不符合评审标准的，将做否决应答处理。</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3.3.1.2</w:t>
      </w:r>
      <w:r>
        <w:rPr>
          <w:rFonts w:hint="eastAsia" w:ascii="宋体" w:hAnsi="宋体" w:cs="宋体"/>
          <w:sz w:val="21"/>
          <w:highlight w:val="none"/>
          <w:lang w:eastAsia="zh-CN"/>
        </w:rPr>
        <w:t>供应商</w:t>
      </w:r>
      <w:r>
        <w:rPr>
          <w:rFonts w:hint="eastAsia" w:ascii="宋体" w:hAnsi="宋体" w:eastAsia="宋体" w:cs="宋体"/>
          <w:sz w:val="21"/>
          <w:highlight w:val="none"/>
        </w:rPr>
        <w:t>有以下情形之一的，</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不按照</w:t>
      </w:r>
      <w:r>
        <w:rPr>
          <w:rFonts w:hint="eastAsia" w:ascii="宋体" w:hAnsi="宋体" w:cs="宋体"/>
          <w:sz w:val="21"/>
          <w:highlight w:val="none"/>
          <w:lang w:eastAsia="zh-CN"/>
        </w:rPr>
        <w:t>项目小组</w:t>
      </w:r>
      <w:r>
        <w:rPr>
          <w:rFonts w:hint="eastAsia" w:ascii="宋体" w:hAnsi="宋体" w:eastAsia="宋体" w:cs="宋体"/>
          <w:sz w:val="21"/>
          <w:highlight w:val="none"/>
        </w:rPr>
        <w:t>要求澄清、说明或者补正；</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允许联合体应答的，应答联合体没有递交共同应答协议；</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不符合国家或者采购文件规定的资格条件；</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同一</w:t>
      </w:r>
      <w:r>
        <w:rPr>
          <w:rFonts w:hint="eastAsia" w:ascii="宋体" w:hAnsi="宋体" w:cs="宋体"/>
          <w:sz w:val="21"/>
          <w:highlight w:val="none"/>
          <w:lang w:eastAsia="zh-CN"/>
        </w:rPr>
        <w:t>供应商</w:t>
      </w:r>
      <w:r>
        <w:rPr>
          <w:rFonts w:hint="eastAsia" w:ascii="宋体" w:hAnsi="宋体" w:eastAsia="宋体" w:cs="宋体"/>
          <w:sz w:val="21"/>
          <w:highlight w:val="none"/>
        </w:rPr>
        <w:t>递交两个以上不同的</w:t>
      </w:r>
      <w:r>
        <w:rPr>
          <w:rFonts w:hint="eastAsia" w:ascii="宋体" w:hAnsi="宋体" w:cs="宋体"/>
          <w:sz w:val="21"/>
          <w:highlight w:val="none"/>
          <w:lang w:eastAsia="zh-CN"/>
        </w:rPr>
        <w:t>响应文件</w:t>
      </w:r>
      <w:r>
        <w:rPr>
          <w:rFonts w:hint="eastAsia" w:ascii="宋体" w:hAnsi="宋体" w:eastAsia="宋体" w:cs="宋体"/>
          <w:sz w:val="21"/>
          <w:highlight w:val="none"/>
        </w:rPr>
        <w:t>或者应答报价，但采购文件要求递交备选应答的除外；</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应答报价低于成本或者高于采购文件设定的最高应答限价；</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没有对采购文件的实质性要求和条件做出响应；</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有串通应答、弄虚作假、行贿等违法行为；</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以他人名义应答；</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没有按照采购文件要求提供应答担保或者所提供的应答担保有瑕疵；</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载明的采购项目完成期限超过采购文件规定的期限；</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明显不符合技术规格、技术标准的要求；</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载明的货物包装方式、检验标准和方法等不符合采购文件的要求；</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附有采购人不能接受的条件；</w:t>
      </w:r>
    </w:p>
    <w:p>
      <w:pPr>
        <w:pStyle w:val="96"/>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不符合采购文件中规定的其他实质性要求。</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3.3.1.3  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收到低于成本价应答的书面质疑材料、发现</w:t>
      </w:r>
      <w:r>
        <w:rPr>
          <w:rFonts w:hint="eastAsia" w:ascii="宋体" w:hAnsi="宋体" w:cs="宋体"/>
          <w:sz w:val="21"/>
          <w:highlight w:val="none"/>
          <w:lang w:eastAsia="zh-CN"/>
        </w:rPr>
        <w:t>供应商</w:t>
      </w:r>
      <w:r>
        <w:rPr>
          <w:rFonts w:hint="eastAsia" w:ascii="宋体" w:hAnsi="宋体" w:eastAsia="宋体" w:cs="宋体"/>
          <w:sz w:val="21"/>
          <w:highlight w:val="none"/>
        </w:rPr>
        <w:t>的综合报价明显低于其他应答报价或者设有标底时明显低于标底，认为应答报价可能低于其个别成本的，应当书面要求该</w:t>
      </w:r>
      <w:r>
        <w:rPr>
          <w:rFonts w:hint="eastAsia" w:ascii="宋体" w:hAnsi="宋体" w:cs="宋体"/>
          <w:sz w:val="21"/>
          <w:highlight w:val="none"/>
          <w:lang w:eastAsia="zh-CN"/>
        </w:rPr>
        <w:t>供应商</w:t>
      </w:r>
      <w:r>
        <w:rPr>
          <w:rFonts w:hint="eastAsia" w:ascii="宋体" w:hAnsi="宋体" w:eastAsia="宋体" w:cs="宋体"/>
          <w:sz w:val="21"/>
          <w:highlight w:val="none"/>
        </w:rPr>
        <w:t>做出书面说明并提供相关证明材料。</w:t>
      </w:r>
      <w:r>
        <w:rPr>
          <w:rFonts w:hint="eastAsia" w:ascii="宋体" w:hAnsi="宋体" w:cs="宋体"/>
          <w:sz w:val="21"/>
          <w:highlight w:val="none"/>
          <w:lang w:eastAsia="zh-CN"/>
        </w:rPr>
        <w:t>供应商</w:t>
      </w:r>
      <w:r>
        <w:rPr>
          <w:rFonts w:hint="eastAsia" w:ascii="宋体" w:hAnsi="宋体" w:eastAsia="宋体" w:cs="宋体"/>
          <w:sz w:val="21"/>
          <w:highlight w:val="none"/>
        </w:rPr>
        <w:t>不能合理说明或者不能提供相应证明材料的，由</w:t>
      </w:r>
      <w:r>
        <w:rPr>
          <w:rFonts w:hint="eastAsia" w:ascii="宋体" w:hAnsi="宋体" w:cs="宋体"/>
          <w:sz w:val="21"/>
          <w:highlight w:val="none"/>
          <w:lang w:eastAsia="zh-CN"/>
        </w:rPr>
        <w:t>项目小组</w:t>
      </w:r>
      <w:r>
        <w:rPr>
          <w:rFonts w:hint="eastAsia" w:ascii="宋体" w:hAnsi="宋体" w:eastAsia="宋体" w:cs="宋体"/>
          <w:sz w:val="21"/>
          <w:highlight w:val="none"/>
        </w:rPr>
        <w:t>认定该</w:t>
      </w:r>
      <w:r>
        <w:rPr>
          <w:rFonts w:hint="eastAsia" w:ascii="宋体" w:hAnsi="宋体" w:cs="宋体"/>
          <w:sz w:val="21"/>
          <w:highlight w:val="none"/>
          <w:lang w:eastAsia="zh-CN"/>
        </w:rPr>
        <w:t>供应商</w:t>
      </w:r>
      <w:r>
        <w:rPr>
          <w:rFonts w:hint="eastAsia" w:ascii="宋体" w:hAnsi="宋体" w:eastAsia="宋体" w:cs="宋体"/>
          <w:sz w:val="21"/>
          <w:highlight w:val="none"/>
        </w:rPr>
        <w:t>以低于成本报价应答，</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3.3.1.4  应答报价有算术错误的，</w:t>
      </w:r>
      <w:r>
        <w:rPr>
          <w:rFonts w:hint="eastAsia" w:ascii="宋体" w:hAnsi="宋体" w:cs="宋体"/>
          <w:sz w:val="21"/>
          <w:highlight w:val="none"/>
          <w:lang w:eastAsia="zh-CN"/>
        </w:rPr>
        <w:t>项目小组</w:t>
      </w:r>
      <w:r>
        <w:rPr>
          <w:rFonts w:hint="eastAsia" w:ascii="宋体" w:hAnsi="宋体" w:eastAsia="宋体" w:cs="宋体"/>
          <w:sz w:val="21"/>
          <w:highlight w:val="none"/>
        </w:rPr>
        <w:t>按照以下原则对应答报价进行修正，修正的价格经</w:t>
      </w:r>
      <w:r>
        <w:rPr>
          <w:rFonts w:hint="eastAsia" w:ascii="宋体" w:hAnsi="宋体" w:cs="宋体"/>
          <w:sz w:val="21"/>
          <w:highlight w:val="none"/>
          <w:lang w:eastAsia="zh-CN"/>
        </w:rPr>
        <w:t>供应商</w:t>
      </w:r>
      <w:r>
        <w:rPr>
          <w:rFonts w:hint="eastAsia" w:ascii="宋体" w:hAnsi="宋体" w:eastAsia="宋体" w:cs="宋体"/>
          <w:sz w:val="21"/>
          <w:highlight w:val="none"/>
        </w:rPr>
        <w:t>书面确认后具有约束力。报价不一致的处理原则：</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1）当报价一览表报价信息与分项报价表报价信息不一致时，</w:t>
      </w:r>
      <w:r>
        <w:rPr>
          <w:rFonts w:hint="eastAsia" w:ascii="宋体" w:hAnsi="宋体" w:cs="宋体"/>
          <w:szCs w:val="21"/>
          <w:highlight w:val="none"/>
          <w:lang w:eastAsia="zh-CN"/>
        </w:rPr>
        <w:t>项目小组</w:t>
      </w:r>
      <w:r>
        <w:rPr>
          <w:rFonts w:hint="eastAsia" w:ascii="宋体" w:hAnsi="宋体" w:eastAsia="宋体" w:cs="宋体"/>
          <w:szCs w:val="21"/>
          <w:highlight w:val="none"/>
        </w:rPr>
        <w:t>将以分项报价表中的单价报价信息为准，修正其他报价信息。</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总价金额与按单价汇总金额不一致的，以单价金额计算结果为准；但单价金额小数点或者百分比有明显错位的，以总价为准，并修改单价。</w:t>
      </w:r>
    </w:p>
    <w:p>
      <w:pPr>
        <w:pStyle w:val="96"/>
        <w:spacing w:line="240" w:lineRule="auto"/>
        <w:ind w:firstLine="420"/>
        <w:rPr>
          <w:rFonts w:hint="eastAsia" w:ascii="宋体" w:hAnsi="宋体" w:eastAsia="宋体" w:cs="宋体"/>
          <w:color w:val="000000"/>
          <w:sz w:val="21"/>
          <w:highlight w:val="none"/>
        </w:rPr>
      </w:pPr>
      <w:r>
        <w:rPr>
          <w:rFonts w:hint="eastAsia" w:ascii="宋体" w:hAnsi="宋体" w:eastAsia="宋体" w:cs="宋体"/>
          <w:sz w:val="21"/>
          <w:highlight w:val="none"/>
        </w:rPr>
        <w:t>如果</w:t>
      </w:r>
      <w:r>
        <w:rPr>
          <w:rFonts w:hint="eastAsia" w:ascii="宋体" w:hAnsi="宋体" w:cs="宋体"/>
          <w:sz w:val="21"/>
          <w:highlight w:val="none"/>
          <w:lang w:eastAsia="zh-CN"/>
        </w:rPr>
        <w:t>供应商</w:t>
      </w:r>
      <w:r>
        <w:rPr>
          <w:rFonts w:hint="eastAsia" w:ascii="宋体" w:hAnsi="宋体" w:eastAsia="宋体" w:cs="宋体"/>
          <w:sz w:val="21"/>
          <w:highlight w:val="none"/>
        </w:rPr>
        <w:t>不接受对其错误的更正，其应答无效。</w:t>
      </w:r>
    </w:p>
    <w:p>
      <w:pPr>
        <w:pStyle w:val="96"/>
        <w:spacing w:line="240" w:lineRule="auto"/>
        <w:ind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3.3.2详细评审</w:t>
      </w:r>
    </w:p>
    <w:p>
      <w:pPr>
        <w:pStyle w:val="96"/>
        <w:spacing w:line="240" w:lineRule="auto"/>
        <w:ind w:firstLine="420"/>
        <w:rPr>
          <w:rFonts w:hint="eastAsia" w:ascii="宋体" w:hAnsi="宋体" w:eastAsia="宋体" w:cs="宋体"/>
          <w:sz w:val="21"/>
          <w:highlight w:val="none"/>
        </w:rPr>
      </w:pPr>
      <w:r>
        <w:rPr>
          <w:rFonts w:hint="eastAsia" w:ascii="宋体" w:hAnsi="宋体" w:cs="宋体"/>
          <w:sz w:val="21"/>
          <w:highlight w:val="none"/>
          <w:lang w:eastAsia="zh-CN"/>
        </w:rPr>
        <w:t>项目小组</w:t>
      </w:r>
      <w:r>
        <w:rPr>
          <w:rFonts w:hint="eastAsia" w:ascii="宋体" w:hAnsi="宋体" w:eastAsia="宋体" w:cs="宋体"/>
          <w:sz w:val="21"/>
          <w:highlight w:val="none"/>
        </w:rPr>
        <w:t>按照本章评审办法前附表规定的综合评审规则进行评审。</w:t>
      </w:r>
    </w:p>
    <w:p>
      <w:pPr>
        <w:pStyle w:val="96"/>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3.3.3</w:t>
      </w:r>
      <w:r>
        <w:rPr>
          <w:rFonts w:hint="eastAsia" w:ascii="宋体" w:hAnsi="宋体" w:cs="宋体"/>
          <w:b/>
          <w:sz w:val="21"/>
          <w:highlight w:val="none"/>
          <w:lang w:eastAsia="zh-CN"/>
        </w:rPr>
        <w:t>响应文件</w:t>
      </w:r>
      <w:r>
        <w:rPr>
          <w:rFonts w:hint="eastAsia" w:ascii="宋体" w:hAnsi="宋体" w:eastAsia="宋体" w:cs="宋体"/>
          <w:b/>
          <w:sz w:val="21"/>
          <w:highlight w:val="none"/>
        </w:rPr>
        <w:t>的澄清</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3.3.3.1  在评审过程中，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应当以书面形式要求</w:t>
      </w:r>
      <w:r>
        <w:rPr>
          <w:rFonts w:hint="eastAsia" w:ascii="宋体" w:hAnsi="宋体" w:cs="宋体"/>
          <w:sz w:val="21"/>
          <w:highlight w:val="none"/>
          <w:lang w:eastAsia="zh-CN"/>
        </w:rPr>
        <w:t>供应商</w:t>
      </w:r>
      <w:r>
        <w:rPr>
          <w:rFonts w:hint="eastAsia" w:ascii="宋体" w:hAnsi="宋体" w:eastAsia="宋体" w:cs="宋体"/>
          <w:sz w:val="21"/>
          <w:highlight w:val="none"/>
        </w:rPr>
        <w:t>对所递交的</w:t>
      </w:r>
      <w:r>
        <w:rPr>
          <w:rFonts w:hint="eastAsia" w:ascii="宋体" w:hAnsi="宋体" w:cs="宋体"/>
          <w:sz w:val="21"/>
          <w:highlight w:val="none"/>
          <w:lang w:eastAsia="zh-CN"/>
        </w:rPr>
        <w:t>响应文件</w:t>
      </w:r>
      <w:r>
        <w:rPr>
          <w:rFonts w:hint="eastAsia" w:ascii="宋体" w:hAnsi="宋体" w:eastAsia="宋体" w:cs="宋体"/>
          <w:sz w:val="21"/>
          <w:highlight w:val="none"/>
        </w:rPr>
        <w:t>中不明确的内容进行书面澄清、说明或者对</w:t>
      </w:r>
      <w:r>
        <w:rPr>
          <w:rFonts w:hint="eastAsia" w:ascii="宋体" w:hAnsi="宋体" w:cs="宋体"/>
          <w:sz w:val="21"/>
          <w:highlight w:val="none"/>
          <w:lang w:eastAsia="zh-CN"/>
        </w:rPr>
        <w:t>响应文件</w:t>
      </w:r>
      <w:r>
        <w:rPr>
          <w:rFonts w:hint="eastAsia" w:ascii="宋体" w:hAnsi="宋体" w:eastAsia="宋体" w:cs="宋体"/>
          <w:sz w:val="21"/>
          <w:highlight w:val="none"/>
        </w:rPr>
        <w:t>中的细微偏差进行补正。</w:t>
      </w:r>
      <w:r>
        <w:rPr>
          <w:rFonts w:hint="eastAsia" w:ascii="宋体" w:hAnsi="宋体" w:cs="宋体"/>
          <w:sz w:val="21"/>
          <w:highlight w:val="none"/>
          <w:lang w:eastAsia="zh-CN"/>
        </w:rPr>
        <w:t>项目小组</w:t>
      </w:r>
      <w:r>
        <w:rPr>
          <w:rFonts w:hint="eastAsia" w:ascii="宋体" w:hAnsi="宋体" w:eastAsia="宋体" w:cs="宋体"/>
          <w:sz w:val="21"/>
          <w:highlight w:val="none"/>
        </w:rPr>
        <w:t>不接受</w:t>
      </w:r>
      <w:r>
        <w:rPr>
          <w:rFonts w:hint="eastAsia" w:ascii="宋体" w:hAnsi="宋体" w:cs="宋体"/>
          <w:sz w:val="21"/>
          <w:highlight w:val="none"/>
          <w:lang w:eastAsia="zh-CN"/>
        </w:rPr>
        <w:t>供应商</w:t>
      </w:r>
      <w:r>
        <w:rPr>
          <w:rFonts w:hint="eastAsia" w:ascii="宋体" w:hAnsi="宋体" w:eastAsia="宋体" w:cs="宋体"/>
          <w:sz w:val="21"/>
          <w:highlight w:val="none"/>
        </w:rPr>
        <w:t>主动提出的澄清、说明或者补正。</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3.3.3.2  细微偏差：是指</w:t>
      </w:r>
      <w:r>
        <w:rPr>
          <w:rFonts w:hint="eastAsia" w:ascii="宋体" w:hAnsi="宋体" w:cs="宋体"/>
          <w:sz w:val="21"/>
          <w:highlight w:val="none"/>
          <w:lang w:eastAsia="zh-CN"/>
        </w:rPr>
        <w:t>响应文件</w:t>
      </w:r>
      <w:r>
        <w:rPr>
          <w:rFonts w:hint="eastAsia" w:ascii="宋体" w:hAnsi="宋体" w:eastAsia="宋体" w:cs="宋体"/>
          <w:sz w:val="21"/>
          <w:highlight w:val="none"/>
        </w:rPr>
        <w:t>在实质上响应采购文件要求，但个别地方存在漏项或者提供了不完整的技术信息和数据等情况，并且补正这些遗漏或者不完整不会对其他</w:t>
      </w:r>
      <w:r>
        <w:rPr>
          <w:rFonts w:hint="eastAsia" w:ascii="宋体" w:hAnsi="宋体" w:cs="宋体"/>
          <w:sz w:val="21"/>
          <w:highlight w:val="none"/>
          <w:lang w:eastAsia="zh-CN"/>
        </w:rPr>
        <w:t>供应商</w:t>
      </w:r>
      <w:r>
        <w:rPr>
          <w:rFonts w:hint="eastAsia" w:ascii="宋体" w:hAnsi="宋体" w:eastAsia="宋体" w:cs="宋体"/>
          <w:sz w:val="21"/>
          <w:highlight w:val="none"/>
        </w:rPr>
        <w:t>造成不公平的结果。细微偏差不影响</w:t>
      </w:r>
      <w:r>
        <w:rPr>
          <w:rFonts w:hint="eastAsia" w:ascii="宋体" w:hAnsi="宋体" w:cs="宋体"/>
          <w:sz w:val="21"/>
          <w:highlight w:val="none"/>
          <w:lang w:eastAsia="zh-CN"/>
        </w:rPr>
        <w:t>响应文件</w:t>
      </w:r>
      <w:r>
        <w:rPr>
          <w:rFonts w:hint="eastAsia" w:ascii="宋体" w:hAnsi="宋体" w:eastAsia="宋体" w:cs="宋体"/>
          <w:sz w:val="21"/>
          <w:highlight w:val="none"/>
        </w:rPr>
        <w:t>的有效性。</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3.3.3.3  澄清、说明和补正不得改变</w:t>
      </w:r>
      <w:r>
        <w:rPr>
          <w:rFonts w:hint="eastAsia" w:ascii="宋体" w:hAnsi="宋体" w:cs="宋体"/>
          <w:sz w:val="21"/>
          <w:highlight w:val="none"/>
          <w:lang w:eastAsia="zh-CN"/>
        </w:rPr>
        <w:t>响应文件</w:t>
      </w:r>
      <w:r>
        <w:rPr>
          <w:rFonts w:hint="eastAsia" w:ascii="宋体" w:hAnsi="宋体" w:eastAsia="宋体" w:cs="宋体"/>
          <w:sz w:val="21"/>
          <w:highlight w:val="none"/>
        </w:rPr>
        <w:t>的实质性内容（算术性错误修正的除外）。</w:t>
      </w:r>
      <w:r>
        <w:rPr>
          <w:rFonts w:hint="eastAsia" w:ascii="宋体" w:hAnsi="宋体" w:cs="宋体"/>
          <w:sz w:val="21"/>
          <w:highlight w:val="none"/>
          <w:lang w:eastAsia="zh-CN"/>
        </w:rPr>
        <w:t>供应商</w:t>
      </w:r>
      <w:r>
        <w:rPr>
          <w:rFonts w:hint="eastAsia" w:ascii="宋体" w:hAnsi="宋体" w:eastAsia="宋体" w:cs="宋体"/>
          <w:sz w:val="21"/>
          <w:highlight w:val="none"/>
        </w:rPr>
        <w:t>的书面澄清、说明和补正属于</w:t>
      </w:r>
      <w:r>
        <w:rPr>
          <w:rFonts w:hint="eastAsia" w:ascii="宋体" w:hAnsi="宋体" w:cs="宋体"/>
          <w:sz w:val="21"/>
          <w:highlight w:val="none"/>
          <w:lang w:eastAsia="zh-CN"/>
        </w:rPr>
        <w:t>响应文件</w:t>
      </w:r>
      <w:r>
        <w:rPr>
          <w:rFonts w:hint="eastAsia" w:ascii="宋体" w:hAnsi="宋体" w:eastAsia="宋体" w:cs="宋体"/>
          <w:sz w:val="21"/>
          <w:highlight w:val="none"/>
        </w:rPr>
        <w:t>的组成部分。</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3.3.3.4  </w:t>
      </w:r>
      <w:r>
        <w:rPr>
          <w:rFonts w:hint="eastAsia" w:ascii="宋体" w:hAnsi="宋体" w:cs="宋体"/>
          <w:sz w:val="21"/>
          <w:highlight w:val="none"/>
          <w:lang w:eastAsia="zh-CN"/>
        </w:rPr>
        <w:t>项目小组</w:t>
      </w:r>
      <w:r>
        <w:rPr>
          <w:rFonts w:hint="eastAsia" w:ascii="宋体" w:hAnsi="宋体" w:eastAsia="宋体" w:cs="宋体"/>
          <w:sz w:val="21"/>
          <w:highlight w:val="none"/>
        </w:rPr>
        <w:t>对</w:t>
      </w:r>
      <w:r>
        <w:rPr>
          <w:rFonts w:hint="eastAsia" w:ascii="宋体" w:hAnsi="宋体" w:cs="宋体"/>
          <w:sz w:val="21"/>
          <w:highlight w:val="none"/>
          <w:lang w:eastAsia="zh-CN"/>
        </w:rPr>
        <w:t>供应商</w:t>
      </w:r>
      <w:r>
        <w:rPr>
          <w:rFonts w:hint="eastAsia" w:ascii="宋体" w:hAnsi="宋体" w:eastAsia="宋体" w:cs="宋体"/>
          <w:sz w:val="21"/>
          <w:highlight w:val="none"/>
        </w:rPr>
        <w:t>递交的澄清、说明或者补正有疑问的，可以要求</w:t>
      </w:r>
      <w:r>
        <w:rPr>
          <w:rFonts w:hint="eastAsia" w:ascii="宋体" w:hAnsi="宋体" w:cs="宋体"/>
          <w:sz w:val="21"/>
          <w:highlight w:val="none"/>
          <w:lang w:eastAsia="zh-CN"/>
        </w:rPr>
        <w:t>供应商</w:t>
      </w:r>
      <w:r>
        <w:rPr>
          <w:rFonts w:hint="eastAsia" w:ascii="宋体" w:hAnsi="宋体" w:eastAsia="宋体" w:cs="宋体"/>
          <w:sz w:val="21"/>
          <w:highlight w:val="none"/>
        </w:rPr>
        <w:t>进一步澄清、说明或者补正，直至满足</w:t>
      </w:r>
      <w:r>
        <w:rPr>
          <w:rFonts w:hint="eastAsia" w:ascii="宋体" w:hAnsi="宋体" w:cs="宋体"/>
          <w:sz w:val="21"/>
          <w:highlight w:val="none"/>
          <w:lang w:eastAsia="zh-CN"/>
        </w:rPr>
        <w:t>项目小组</w:t>
      </w:r>
      <w:r>
        <w:rPr>
          <w:rFonts w:hint="eastAsia" w:ascii="宋体" w:hAnsi="宋体" w:eastAsia="宋体" w:cs="宋体"/>
          <w:sz w:val="21"/>
          <w:highlight w:val="none"/>
        </w:rPr>
        <w:t>的要求。</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3.3.3.5  </w:t>
      </w:r>
      <w:r>
        <w:rPr>
          <w:rFonts w:hint="eastAsia" w:ascii="宋体" w:hAnsi="宋体" w:cs="宋体"/>
          <w:sz w:val="21"/>
          <w:highlight w:val="none"/>
          <w:lang w:eastAsia="zh-CN"/>
        </w:rPr>
        <w:t>项目小组</w:t>
      </w:r>
      <w:r>
        <w:rPr>
          <w:rFonts w:hint="eastAsia" w:ascii="宋体" w:hAnsi="宋体" w:eastAsia="宋体" w:cs="宋体"/>
          <w:sz w:val="21"/>
          <w:highlight w:val="none"/>
        </w:rPr>
        <w:t>必要时可以要求</w:t>
      </w:r>
      <w:r>
        <w:rPr>
          <w:rFonts w:hint="eastAsia" w:ascii="宋体" w:hAnsi="宋体" w:cs="宋体"/>
          <w:sz w:val="21"/>
          <w:highlight w:val="none"/>
          <w:lang w:eastAsia="zh-CN"/>
        </w:rPr>
        <w:t>供应商</w:t>
      </w:r>
      <w:r>
        <w:rPr>
          <w:rFonts w:hint="eastAsia" w:ascii="宋体" w:hAnsi="宋体" w:eastAsia="宋体" w:cs="宋体"/>
          <w:sz w:val="21"/>
          <w:highlight w:val="none"/>
        </w:rPr>
        <w:t>递交有关证明和证件的原件，以便核验。</w:t>
      </w:r>
      <w:bookmarkStart w:id="79" w:name="_Toc474148041"/>
      <w:bookmarkStart w:id="80" w:name="_Toc478566277"/>
      <w:bookmarkStart w:id="81" w:name="_Toc478566085"/>
      <w:bookmarkStart w:id="82" w:name="_Toc478565722"/>
      <w:bookmarkStart w:id="83" w:name="_Toc478566443"/>
    </w:p>
    <w:p>
      <w:pPr>
        <w:pStyle w:val="96"/>
        <w:ind w:firstLine="0" w:firstLineChars="0"/>
        <w:rPr>
          <w:rFonts w:hint="eastAsia" w:ascii="宋体" w:hAnsi="宋体" w:eastAsia="宋体" w:cs="宋体"/>
          <w:b/>
          <w:bCs/>
          <w:sz w:val="21"/>
          <w:highlight w:val="none"/>
        </w:rPr>
      </w:pPr>
      <w:r>
        <w:rPr>
          <w:rFonts w:hint="eastAsia" w:ascii="宋体" w:hAnsi="宋体" w:eastAsia="宋体" w:cs="宋体"/>
          <w:b/>
          <w:bCs/>
          <w:sz w:val="21"/>
          <w:highlight w:val="none"/>
        </w:rPr>
        <w:t>3.3.4成交候选人推荐原则</w:t>
      </w:r>
      <w:bookmarkEnd w:id="79"/>
      <w:bookmarkEnd w:id="80"/>
      <w:bookmarkEnd w:id="81"/>
      <w:bookmarkEnd w:id="82"/>
      <w:bookmarkEnd w:id="83"/>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成交候选人推荐原则见评审办法前附表。</w:t>
      </w:r>
    </w:p>
    <w:p>
      <w:pPr>
        <w:pStyle w:val="96"/>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3.3.5评审结果</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3.3.5.1  </w:t>
      </w:r>
      <w:r>
        <w:rPr>
          <w:rFonts w:hint="eastAsia" w:ascii="宋体" w:hAnsi="宋体" w:cs="宋体"/>
          <w:sz w:val="21"/>
          <w:highlight w:val="none"/>
          <w:lang w:eastAsia="zh-CN"/>
        </w:rPr>
        <w:t>项目小组</w:t>
      </w:r>
      <w:r>
        <w:rPr>
          <w:rFonts w:hint="eastAsia" w:ascii="宋体" w:hAnsi="宋体" w:eastAsia="宋体" w:cs="宋体"/>
          <w:sz w:val="21"/>
          <w:highlight w:val="none"/>
        </w:rPr>
        <w:t>完成评审后，应当</w:t>
      </w:r>
      <w:r>
        <w:rPr>
          <w:rFonts w:hint="eastAsia" w:ascii="宋体" w:hAnsi="宋体" w:cs="宋体"/>
          <w:sz w:val="21"/>
          <w:highlight w:val="none"/>
          <w:lang w:val="en-US" w:eastAsia="zh-CN"/>
        </w:rPr>
        <w:t>形成统一、完整的</w:t>
      </w:r>
      <w:r>
        <w:rPr>
          <w:rFonts w:hint="eastAsia" w:ascii="宋体" w:hAnsi="宋体" w:eastAsia="宋体" w:cs="宋体"/>
          <w:sz w:val="21"/>
          <w:highlight w:val="none"/>
        </w:rPr>
        <w:t>书面评审报告。</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3.3.5.2  评审报告应当包括下列内容：</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（1）项目简介；</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（2）采购过程简介；</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3</w:t>
      </w:r>
      <w:r>
        <w:rPr>
          <w:rFonts w:hint="eastAsia" w:ascii="宋体" w:hAnsi="宋体" w:eastAsia="宋体" w:cs="宋体"/>
          <w:sz w:val="21"/>
          <w:highlight w:val="none"/>
        </w:rPr>
        <w:t>）</w:t>
      </w:r>
      <w:r>
        <w:rPr>
          <w:rFonts w:hint="eastAsia" w:ascii="宋体" w:hAnsi="宋体" w:cs="宋体"/>
          <w:sz w:val="21"/>
          <w:highlight w:val="none"/>
          <w:lang w:val="en-US" w:eastAsia="zh-CN"/>
        </w:rPr>
        <w:t>项目小组初步评审情况说明（包含</w:t>
      </w:r>
      <w:r>
        <w:rPr>
          <w:rFonts w:hint="eastAsia" w:ascii="宋体" w:hAnsi="宋体" w:eastAsia="宋体" w:cs="宋体"/>
          <w:sz w:val="21"/>
          <w:highlight w:val="none"/>
        </w:rPr>
        <w:t>否决应答的情况说明</w:t>
      </w:r>
      <w:r>
        <w:rPr>
          <w:rFonts w:hint="eastAsia" w:ascii="宋体" w:hAnsi="宋体" w:cs="宋体"/>
          <w:sz w:val="21"/>
          <w:highlight w:val="none"/>
          <w:lang w:eastAsia="zh-CN"/>
        </w:rPr>
        <w:t>）</w:t>
      </w:r>
      <w:r>
        <w:rPr>
          <w:rFonts w:hint="eastAsia" w:ascii="宋体" w:hAnsi="宋体" w:eastAsia="宋体" w:cs="宋体"/>
          <w:sz w:val="21"/>
          <w:highlight w:val="none"/>
        </w:rPr>
        <w:t>；</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4</w:t>
      </w:r>
      <w:r>
        <w:rPr>
          <w:rFonts w:hint="eastAsia" w:ascii="宋体" w:hAnsi="宋体" w:eastAsia="宋体" w:cs="宋体"/>
          <w:sz w:val="21"/>
          <w:highlight w:val="none"/>
        </w:rPr>
        <w:t>）推荐的</w:t>
      </w:r>
      <w:r>
        <w:rPr>
          <w:rFonts w:hint="eastAsia" w:ascii="宋体" w:hAnsi="宋体" w:eastAsia="宋体" w:cs="宋体"/>
          <w:sz w:val="21"/>
          <w:highlight w:val="none"/>
          <w:lang w:eastAsia="zh-CN"/>
        </w:rPr>
        <w:t>成交</w:t>
      </w:r>
      <w:r>
        <w:rPr>
          <w:rFonts w:hint="eastAsia" w:ascii="宋体" w:hAnsi="宋体" w:eastAsia="宋体" w:cs="宋体"/>
          <w:sz w:val="21"/>
          <w:highlight w:val="none"/>
        </w:rPr>
        <w:t>候选人名单；</w:t>
      </w:r>
    </w:p>
    <w:p>
      <w:pPr>
        <w:pStyle w:val="96"/>
        <w:spacing w:line="240" w:lineRule="auto"/>
        <w:ind w:firstLine="420"/>
        <w:rPr>
          <w:rFonts w:hint="eastAsia" w:ascii="宋体" w:hAnsi="宋体" w:eastAsia="宋体" w:cs="宋体"/>
          <w:sz w:val="21"/>
          <w:highlight w:val="none"/>
          <w:lang w:eastAsia="zh-CN"/>
        </w:rPr>
      </w:pPr>
      <w:r>
        <w:rPr>
          <w:rFonts w:hint="eastAsia" w:ascii="宋体" w:hAnsi="宋体" w:eastAsia="宋体" w:cs="宋体"/>
          <w:sz w:val="21"/>
          <w:highlight w:val="none"/>
        </w:rPr>
        <w:t>（</w:t>
      </w:r>
      <w:r>
        <w:rPr>
          <w:rFonts w:hint="eastAsia" w:ascii="宋体" w:hAnsi="宋体" w:cs="宋体"/>
          <w:sz w:val="21"/>
          <w:highlight w:val="none"/>
          <w:lang w:val="en-US" w:eastAsia="zh-CN"/>
        </w:rPr>
        <w:t>5</w:t>
      </w:r>
      <w:r>
        <w:rPr>
          <w:rFonts w:hint="eastAsia" w:ascii="宋体" w:hAnsi="宋体" w:eastAsia="宋体" w:cs="宋体"/>
          <w:sz w:val="21"/>
          <w:highlight w:val="none"/>
        </w:rPr>
        <w:t>）签订合同前要处理的事宜；</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6</w:t>
      </w:r>
      <w:r>
        <w:rPr>
          <w:rFonts w:hint="eastAsia" w:ascii="宋体" w:hAnsi="宋体" w:eastAsia="宋体" w:cs="宋体"/>
          <w:sz w:val="21"/>
          <w:highlight w:val="none"/>
        </w:rPr>
        <w:t>）澄清、说明、补正事项纪要；</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pPr>
        <w:pStyle w:val="96"/>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7</w:t>
      </w:r>
      <w:r>
        <w:rPr>
          <w:rFonts w:hint="eastAsia" w:ascii="宋体" w:hAnsi="宋体" w:eastAsia="宋体" w:cs="宋体"/>
          <w:sz w:val="21"/>
          <w:highlight w:val="none"/>
        </w:rPr>
        <w:t>）</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成员名单及本人签字、拒绝在评审报告上签字的</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成员名单及其陈述的不同意见和理由。</w:t>
      </w:r>
    </w:p>
    <w:p>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pPr>
        <w:pStyle w:val="50"/>
        <w:snapToGrid w:val="0"/>
        <w:spacing w:before="120" w:after="120"/>
        <w:rPr>
          <w:rFonts w:hint="default" w:ascii="宋体" w:hAnsi="宋体" w:eastAsia="宋体" w:cs="宋体"/>
          <w:b/>
          <w:bCs w:val="0"/>
          <w:kern w:val="0"/>
          <w:sz w:val="28"/>
          <w:szCs w:val="28"/>
          <w:highlight w:val="none"/>
          <w:lang w:val="en-US" w:eastAsia="zh-CN"/>
        </w:rPr>
      </w:pPr>
      <w:bookmarkStart w:id="84" w:name="_Toc4457"/>
      <w:r>
        <w:rPr>
          <w:rFonts w:hint="eastAsia" w:ascii="宋体" w:hAnsi="宋体" w:eastAsia="宋体" w:cs="宋体"/>
          <w:b/>
          <w:bCs w:val="0"/>
          <w:kern w:val="0"/>
          <w:sz w:val="28"/>
          <w:szCs w:val="28"/>
          <w:highlight w:val="none"/>
        </w:rPr>
        <w:t xml:space="preserve">第四章 </w:t>
      </w:r>
      <w:r>
        <w:rPr>
          <w:rFonts w:hint="eastAsia" w:ascii="宋体" w:hAnsi="宋体" w:eastAsia="宋体" w:cs="宋体"/>
          <w:b/>
          <w:bCs w:val="0"/>
          <w:kern w:val="0"/>
          <w:sz w:val="28"/>
          <w:szCs w:val="28"/>
          <w:highlight w:val="none"/>
          <w:lang w:val="en-US" w:eastAsia="zh-CN"/>
        </w:rPr>
        <w:t>采购需求书</w:t>
      </w:r>
      <w:bookmarkEnd w:id="84"/>
    </w:p>
    <w:bookmarkEnd w:id="75"/>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供应商须对《采购需求书》全部</w:t>
      </w:r>
      <w:r>
        <w:rPr>
          <w:rFonts w:hint="eastAsia" w:ascii="宋体" w:hAnsi="宋体" w:cs="宋体"/>
          <w:b/>
          <w:color w:val="auto"/>
          <w:lang w:val="en-US" w:eastAsia="zh-CN"/>
        </w:rPr>
        <w:t>内容</w:t>
      </w:r>
      <w:r>
        <w:rPr>
          <w:rFonts w:hint="eastAsia" w:ascii="宋体" w:hAnsi="宋体" w:cs="宋体"/>
          <w:b/>
          <w:color w:val="auto"/>
        </w:rPr>
        <w:t>理解清楚，并填写《技术商务偏离表》（格式见第六章）。</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pPr>
        <w:jc w:val="center"/>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团体意外险项目采购</w:t>
      </w:r>
      <w:r>
        <w:rPr>
          <w:rFonts w:hint="eastAsia" w:ascii="宋体" w:hAnsi="宋体" w:eastAsia="宋体" w:cs="宋体"/>
          <w:b w:val="0"/>
          <w:bCs w:val="0"/>
          <w:sz w:val="32"/>
          <w:szCs w:val="32"/>
          <w:lang w:val="en-US" w:eastAsia="zh-CN"/>
        </w:rPr>
        <w:t>需求书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拟购险种</w:t>
      </w:r>
    </w:p>
    <w:p>
      <w:pPr>
        <w:pStyle w:val="3"/>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val="0"/>
          <w:bCs w:val="0"/>
          <w:kern w:val="2"/>
          <w:sz w:val="21"/>
          <w:szCs w:val="21"/>
          <w:lang w:val="en-US" w:eastAsia="zh-CN" w:bidi="ar-SA"/>
        </w:rPr>
        <w:t xml:space="preserve"> 1.一般职工（正式员工、见习员工）</w:t>
      </w:r>
    </w:p>
    <w:tbl>
      <w:tblPr>
        <w:tblStyle w:val="42"/>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48"/>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序号</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险种</w:t>
            </w:r>
          </w:p>
        </w:tc>
        <w:tc>
          <w:tcPr>
            <w:tcW w:w="5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意外身故保障30万元</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被保险人因意外伤害事件导致身故，保险公司给付保险金30万元。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意外残疾保障30万元</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被保险人因意外伤害事件导致残疾，保险公司根据其残疾鉴定等级给付保险金，最高给付30万元。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意外医疗保障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auto"/>
                <w:sz w:val="21"/>
                <w:szCs w:val="21"/>
              </w:rPr>
              <w:t>3万元</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被保险人无论一次或多次遭受意外伤害，在二级以上（含二级）医院诊疗所支出的、符合当地社会医疗保险主管部门规定可报销的医疗费用（包含意外门诊与意外住院），每次按100%给付医疗保险金，最高给付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50种重大疾病保障20万元</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被保险人在等待期后初次发生并经专科医生明确诊断患本合同中的重大疾病(无论一种或多种),该员工保险责任终止，重大疾病保险金额一次性给付(首次参保有疾病等待期30天，续保无等待期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048" w:type="dxa"/>
            <w:noWrap w:val="0"/>
            <w:vAlign w:val="center"/>
          </w:tcPr>
          <w:p>
            <w:pPr>
              <w:pStyle w:val="109"/>
              <w:spacing w:line="256" w:lineRule="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疾病医疗保障3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万元</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员工在首次投保30天等侍期后(按照本公司相关规定续保的，续保保险  间内不受等待期的限制)若员工发生疾病就医住院已使用医保剩余符合条款约定的医疗保险金给付的 免赔额为0元，社保目录内用药给付比例为100%;若员工发生疾病就医住院未使用医保或其他途径获得赔偿的，约 定符合条款约定的医疗保险金给付的免 赔额为100元，社保目录内用药给付比例为50%。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意外住院津贴赔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auto"/>
                <w:sz w:val="21"/>
                <w:szCs w:val="21"/>
                <w:lang w:val="en-US" w:eastAsia="zh-CN"/>
              </w:rPr>
              <w:t>付200元/天</w:t>
            </w:r>
          </w:p>
        </w:tc>
        <w:tc>
          <w:tcPr>
            <w:tcW w:w="57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auto"/>
                <w:sz w:val="21"/>
                <w:szCs w:val="21"/>
                <w:lang w:val="en-US" w:eastAsia="zh-CN"/>
              </w:rPr>
              <w:t>被保险人遭受意外伤害，并因该意外伤害在二级以上(含二级)医院或保险公司认可的其他医疗机构住院治疗，按200元/天乘以实际住院日数给付保险金，每次住院的给付日数以九十日为限。 多次住院的，累计给付日数以一百八十日为限。</w:t>
            </w:r>
          </w:p>
        </w:tc>
      </w:tr>
    </w:tbl>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实习生</w:t>
      </w:r>
    </w:p>
    <w:tbl>
      <w:tblPr>
        <w:tblStyle w:val="110"/>
        <w:tblW w:w="5124" w:type="pct"/>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2056"/>
        <w:gridCol w:w="5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51" w:type="pct"/>
            <w:vAlign w:val="center"/>
          </w:tcPr>
          <w:p>
            <w:pPr>
              <w:spacing w:before="140" w:line="221"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序号</w:t>
            </w:r>
          </w:p>
        </w:tc>
        <w:tc>
          <w:tcPr>
            <w:tcW w:w="1205" w:type="pct"/>
            <w:vAlign w:val="center"/>
          </w:tcPr>
          <w:p>
            <w:pPr>
              <w:spacing w:before="140" w:line="22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险种</w:t>
            </w:r>
          </w:p>
        </w:tc>
        <w:tc>
          <w:tcPr>
            <w:tcW w:w="3342" w:type="pct"/>
            <w:vAlign w:val="center"/>
          </w:tcPr>
          <w:p>
            <w:pPr>
              <w:spacing w:before="140" w:line="22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51" w:type="pct"/>
            <w:vAlign w:val="center"/>
          </w:tcPr>
          <w:p>
            <w:pPr>
              <w:spacing w:before="140" w:line="184"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c>
          <w:tcPr>
            <w:tcW w:w="1205"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意外身故保障30万元</w:t>
            </w:r>
          </w:p>
        </w:tc>
        <w:tc>
          <w:tcPr>
            <w:tcW w:w="3342"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被保险人因意外伤害事件导致身故，保险公司给付保险金30万元。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51" w:type="pct"/>
            <w:vAlign w:val="center"/>
          </w:tcPr>
          <w:p>
            <w:pPr>
              <w:spacing w:before="140" w:line="183"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p>
        </w:tc>
        <w:tc>
          <w:tcPr>
            <w:tcW w:w="1205"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意外残疾保障30万元</w:t>
            </w:r>
          </w:p>
        </w:tc>
        <w:tc>
          <w:tcPr>
            <w:tcW w:w="3342"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被保险人因意外伤害事件导致残疾，保险公司根据其残疾鉴定等级给付保险金，最高给付30万元。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51" w:type="pct"/>
            <w:vAlign w:val="center"/>
          </w:tcPr>
          <w:p>
            <w:pPr>
              <w:spacing w:before="140" w:line="183"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w:t>
            </w:r>
          </w:p>
        </w:tc>
        <w:tc>
          <w:tcPr>
            <w:tcW w:w="1205"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意外医疗保障3万元</w:t>
            </w:r>
          </w:p>
        </w:tc>
        <w:tc>
          <w:tcPr>
            <w:tcW w:w="3342" w:type="pct"/>
            <w:vAlign w:val="center"/>
          </w:tcPr>
          <w:p>
            <w:pPr>
              <w:spacing w:before="212" w:line="219"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被保险人无论一次或多次遭受意外伤害，在二级以上(含二级)医院诊疗所支出的、符合当地社会医疗保险主管部门规定可报销的医疗费用(包含意外门诊与意外住院),每次按100%给付医疗保险金，最高给付3万元。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51" w:type="pct"/>
            <w:vAlign w:val="center"/>
          </w:tcPr>
          <w:p>
            <w:pPr>
              <w:spacing w:before="140" w:line="183"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w:t>
            </w:r>
          </w:p>
        </w:tc>
        <w:tc>
          <w:tcPr>
            <w:tcW w:w="1205"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意外住院津贴赔付至少150元/天</w:t>
            </w:r>
          </w:p>
        </w:tc>
        <w:tc>
          <w:tcPr>
            <w:tcW w:w="3342" w:type="pct"/>
            <w:vAlign w:val="center"/>
          </w:tcPr>
          <w:p>
            <w:pPr>
              <w:spacing w:before="254" w:line="219" w:lineRule="auto"/>
              <w:ind w:left="112"/>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被保险人遭受意外伤害，并因该意外伤害在二级以上(含二级)医院或保险公司认可的其他医疗机构住院治疗，按至少150元/天乘以实际住院日数给付保险金，每次住院的给付日数以九十日为限。多次住院的，累计给付日数以一百八十日为限。</w:t>
            </w:r>
          </w:p>
        </w:tc>
      </w:tr>
    </w:tbl>
    <w:p>
      <w:pPr>
        <w:pStyle w:val="3"/>
        <w:rPr>
          <w:rFonts w:hint="eastAsia" w:asciiTheme="minorEastAsia" w:hAnsiTheme="minorEastAsia" w:eastAsiaTheme="minorEastAsia" w:cstheme="minorEastAsia"/>
          <w:sz w:val="21"/>
          <w:szCs w:val="21"/>
          <w:lang w:eastAsia="zh-CN"/>
        </w:rPr>
      </w:pPr>
    </w:p>
    <w:p>
      <w:pPr>
        <w:pStyle w:val="3"/>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二、服务要求</w:t>
      </w:r>
    </w:p>
    <w:tbl>
      <w:tblPr>
        <w:tblStyle w:val="42"/>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56"/>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序号</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服务内容</w:t>
            </w:r>
          </w:p>
        </w:tc>
        <w:tc>
          <w:tcPr>
            <w:tcW w:w="55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加减保及结算</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在保险合同有效期内，如投保人发生员工增加、减少，由投保人指定的经 办人员汇总整理新增和离职员工名单， 并向保险公司提出变更申请。申请的方式可约定。保险公司人员收到投保人的变动申请，认为符合申请要求的，在1 个工作日内完成操作，并履行保险责任。保费结算方式可约定。增减员部分 按照月结结算模式进行结算，多退少补的原则。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理赔时效</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保险公司在收到索赔资料后，资料齐全的10个工作日内将赔款划入到被保险人指定帐号，并将赔款清单交付投保人。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理赔通知和查询</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以短信或</w:t>
            </w:r>
            <w:r>
              <w:rPr>
                <w:rFonts w:hint="eastAsia" w:asciiTheme="minorEastAsia" w:hAnsiTheme="minorEastAsia" w:eastAsiaTheme="minorEastAsia" w:cstheme="minorEastAsia"/>
                <w:sz w:val="21"/>
                <w:szCs w:val="21"/>
                <w:lang w:val="en-US" w:eastAsia="zh-CN"/>
              </w:rPr>
              <w:t>微信</w:t>
            </w:r>
            <w:r>
              <w:rPr>
                <w:rFonts w:hint="eastAsia" w:asciiTheme="minorEastAsia" w:hAnsiTheme="minorEastAsia" w:eastAsiaTheme="minorEastAsia" w:cstheme="minorEastAsia"/>
                <w:sz w:val="21"/>
                <w:szCs w:val="21"/>
              </w:rPr>
              <w:t>方式通知理赔结果。并提供网上理赔系统供员工进行理赔查询（包括本单位经办部门可在保险公司的保险外部网上查询整体投保人数、已处理及处理中案件数、赔付情况、赔付金额、赔付明细等，员工可查询个人保险缴费、理赔进度、赔付金额、本保险年度内赔付明细等）。对于拒付理赔案件及不符合赔付标准的案件保险公司应及时出具书面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保险服务手册</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保险公司应为本单位印制人手一册的“保险服务手册”。详细介绍其所享有的保险保障范围及理赔所需资料和理赔流程等。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设立服务团队</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为保证各项工作的高效高质开展，保险公司应为本单位设立服务团队，接受本单位员工的咨询，与经办部门进行工作对接。日常的问题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突发情况咨询应立即回复并指导操作。如发生人员变动，应书面通知本单位。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其他增值服务</w:t>
            </w:r>
          </w:p>
        </w:tc>
        <w:tc>
          <w:tcPr>
            <w:tcW w:w="5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请在报价文件中告知可提供的增值服务。</w:t>
            </w:r>
          </w:p>
        </w:tc>
      </w:tr>
    </w:tbl>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服务期限</w:t>
      </w:r>
    </w:p>
    <w:p>
      <w:pPr>
        <w:keepNext w:val="0"/>
        <w:keepLines w:val="0"/>
        <w:pageBreakBefore w:val="0"/>
        <w:widowControl w:val="0"/>
        <w:kinsoku/>
        <w:wordWrap/>
        <w:overflowPunct/>
        <w:topLinePunct w:val="0"/>
        <w:bidi w:val="0"/>
        <w:snapToGrid/>
        <w:spacing w:line="360" w:lineRule="auto"/>
        <w:textAlignment w:val="auto"/>
        <w:rPr>
          <w:rFonts w:hint="eastAsia" w:eastAsia="宋体"/>
          <w:sz w:val="21"/>
          <w:szCs w:val="21"/>
          <w:lang w:val="en-US" w:eastAsia="zh-CN"/>
        </w:rPr>
      </w:pPr>
      <w:r>
        <w:rPr>
          <w:rFonts w:hint="eastAsia" w:asciiTheme="minorEastAsia" w:hAnsiTheme="minorEastAsia" w:eastAsiaTheme="minorEastAsia" w:cstheme="minorEastAsia"/>
          <w:sz w:val="21"/>
          <w:szCs w:val="21"/>
          <w:lang w:val="en-US" w:eastAsia="zh-CN"/>
        </w:rPr>
        <w:t xml:space="preserve">     自合同签订之日起，一年有效。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br w:type="page"/>
      </w:r>
    </w:p>
    <w:p>
      <w:pPr>
        <w:pStyle w:val="50"/>
        <w:snapToGrid w:val="0"/>
        <w:spacing w:before="120" w:after="120"/>
        <w:rPr>
          <w:rFonts w:hint="default" w:ascii="宋体" w:hAnsi="宋体" w:eastAsia="宋体" w:cs="宋体"/>
          <w:b/>
          <w:bCs w:val="0"/>
          <w:kern w:val="0"/>
          <w:sz w:val="28"/>
          <w:szCs w:val="28"/>
          <w:highlight w:val="none"/>
          <w:lang w:val="en-US" w:eastAsia="zh-CN"/>
        </w:rPr>
      </w:pPr>
      <w:bookmarkStart w:id="85" w:name="_Toc1917"/>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五</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商务合同</w:t>
      </w:r>
      <w:bookmarkEnd w:id="85"/>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eastAsia="zh-CN"/>
        </w:rPr>
        <w:t>今日（广东）国际传播有限公司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供应商须对《商务合同书》全部条款理解清楚，并填写《技术商务偏离表》（格式见第六章）。</w:t>
      </w:r>
    </w:p>
    <w:p>
      <w:pPr>
        <w:spacing w:line="360" w:lineRule="auto"/>
        <w:ind w:firstLine="420" w:firstLineChars="200"/>
        <w:rPr>
          <w:rFonts w:hint="eastAsia" w:ascii="宋体" w:hAnsi="宋体" w:cs="宋体"/>
          <w:b/>
          <w:color w:val="auto"/>
        </w:rPr>
      </w:pPr>
      <w:r>
        <w:rPr>
          <w:rFonts w:hint="eastAsia" w:ascii="宋体" w:hAnsi="宋体" w:cs="宋体"/>
          <w:b/>
          <w:color w:val="auto"/>
        </w:rPr>
        <w:t>注：</w:t>
      </w:r>
      <w:r>
        <w:rPr>
          <w:rFonts w:hint="eastAsia" w:ascii="宋体" w:hAnsi="宋体" w:cs="宋体"/>
          <w:b/>
          <w:szCs w:val="21"/>
        </w:rPr>
        <w:t>本合同仅为合同草案文本，合同签订双方可根据项目的具体要求进行修订和细化</w:t>
      </w:r>
      <w:r>
        <w:rPr>
          <w:rFonts w:hint="eastAsia" w:ascii="宋体" w:hAnsi="宋体" w:cs="宋体"/>
          <w:b/>
          <w:color w:val="auto"/>
          <w:lang w:val="en-US" w:eastAsia="zh-CN"/>
        </w:rPr>
        <w:t>，</w:t>
      </w:r>
      <w:r>
        <w:rPr>
          <w:rFonts w:hint="eastAsia" w:ascii="宋体" w:hAnsi="宋体" w:cs="宋体"/>
          <w:b/>
          <w:color w:val="auto"/>
        </w:rPr>
        <w:t>当供应商在成交后，应依据本合同的主要条款与采购方签订正式合同；当本合同与</w:t>
      </w:r>
      <w:r>
        <w:rPr>
          <w:rFonts w:hint="eastAsia" w:ascii="宋体" w:hAnsi="宋体" w:cs="宋体"/>
          <w:b/>
          <w:color w:val="auto"/>
          <w:lang w:val="en-US" w:eastAsia="zh-CN"/>
        </w:rPr>
        <w:t>询价采购</w:t>
      </w:r>
      <w:r>
        <w:rPr>
          <w:rFonts w:hint="eastAsia" w:ascii="宋体" w:hAnsi="宋体" w:cs="宋体"/>
          <w:b/>
          <w:color w:val="auto"/>
        </w:rPr>
        <w:t>文件其他部分有冲突，应按</w:t>
      </w:r>
      <w:r>
        <w:rPr>
          <w:rFonts w:hint="eastAsia" w:ascii="宋体" w:hAnsi="宋体" w:cs="宋体"/>
          <w:b/>
          <w:color w:val="auto"/>
          <w:lang w:val="en-US" w:eastAsia="zh-CN"/>
        </w:rPr>
        <w:t>询价采购</w:t>
      </w:r>
      <w:r>
        <w:rPr>
          <w:rFonts w:hint="eastAsia" w:ascii="宋体" w:hAnsi="宋体" w:cs="宋体"/>
          <w:b/>
          <w:color w:val="auto"/>
        </w:rPr>
        <w:t>文件的其他部分为准编制</w:t>
      </w:r>
      <w:r>
        <w:rPr>
          <w:rFonts w:hint="eastAsia" w:ascii="宋体" w:hAnsi="宋体" w:cs="宋体"/>
          <w:b/>
          <w:color w:val="auto"/>
          <w:lang w:val="en-US" w:eastAsia="zh-CN"/>
        </w:rPr>
        <w:t>合同</w:t>
      </w:r>
      <w:r>
        <w:rPr>
          <w:rFonts w:hint="eastAsia" w:ascii="宋体" w:hAnsi="宋体" w:cs="宋体"/>
          <w:b/>
          <w:color w:val="auto"/>
        </w:rPr>
        <w:t>。合同版本与条款以甲方最新合同模板为准。</w:t>
      </w:r>
    </w:p>
    <w:p>
      <w:pPr>
        <w:rPr>
          <w:rFonts w:hint="eastAsia" w:ascii="宋体" w:hAnsi="宋体" w:cs="宋体"/>
          <w:b/>
          <w:color w:val="auto"/>
        </w:rPr>
      </w:pPr>
      <w:r>
        <w:rPr>
          <w:rFonts w:hint="eastAsia" w:ascii="宋体" w:hAnsi="宋体" w:cs="宋体"/>
          <w:b/>
          <w:color w:val="auto"/>
        </w:rPr>
        <w:br w:type="page"/>
      </w:r>
    </w:p>
    <w:p>
      <w:pPr>
        <w:pStyle w:val="4"/>
        <w:widowControl/>
        <w:spacing w:before="120" w:after="120" w:line="400" w:lineRule="exact"/>
        <w:jc w:val="center"/>
        <w:rPr>
          <w:rFonts w:hint="eastAsia" w:ascii="宋体" w:hAnsi="宋体" w:eastAsia="宋体" w:cs="宋体"/>
          <w:color w:val="auto"/>
          <w:kern w:val="0"/>
          <w:sz w:val="21"/>
          <w:szCs w:val="21"/>
        </w:rPr>
      </w:pPr>
      <w:r>
        <w:rPr>
          <w:rFonts w:hint="eastAsia" w:ascii="宋体" w:hAnsi="宋体" w:eastAsia="宋体" w:cs="宋体"/>
          <w:b/>
          <w:sz w:val="21"/>
          <w:szCs w:val="21"/>
          <w:lang w:val="en-US" w:eastAsia="zh-CN"/>
        </w:rPr>
        <w:t xml:space="preserve">   </w:t>
      </w:r>
      <w:bookmarkStart w:id="86" w:name="_Toc19578"/>
      <w:bookmarkStart w:id="87" w:name="_Toc11057"/>
      <w:r>
        <w:rPr>
          <w:rFonts w:hint="eastAsia" w:ascii="宋体" w:hAnsi="宋体" w:eastAsia="宋体" w:cs="宋体"/>
          <w:color w:val="auto"/>
          <w:kern w:val="0"/>
          <w:sz w:val="21"/>
          <w:szCs w:val="21"/>
        </w:rPr>
        <w:t>合同主要条款</w:t>
      </w:r>
      <w:bookmarkEnd w:id="86"/>
      <w:bookmarkEnd w:id="87"/>
    </w:p>
    <w:p>
      <w:pPr>
        <w:pStyle w:val="3"/>
        <w:spacing w:line="360" w:lineRule="auto"/>
        <w:ind w:left="422" w:leftChars="201"/>
        <w:rPr>
          <w:rFonts w:hint="eastAsia" w:ascii="宋体" w:hAnsi="宋体" w:eastAsia="宋体" w:cs="宋体"/>
          <w:b/>
          <w:sz w:val="21"/>
          <w:szCs w:val="21"/>
        </w:rPr>
      </w:pPr>
    </w:p>
    <w:p>
      <w:pPr>
        <w:pStyle w:val="3"/>
        <w:spacing w:line="360" w:lineRule="auto"/>
        <w:ind w:left="422" w:leftChars="201"/>
        <w:rPr>
          <w:rFonts w:hint="eastAsia" w:ascii="宋体" w:hAnsi="宋体" w:eastAsia="宋体" w:cs="宋体"/>
          <w:b/>
          <w:sz w:val="21"/>
          <w:szCs w:val="21"/>
        </w:rPr>
      </w:pPr>
      <w:r>
        <w:rPr>
          <w:rFonts w:hint="eastAsia" w:ascii="宋体" w:hAnsi="宋体" w:eastAsia="宋体" w:cs="宋体"/>
          <w:b/>
          <w:sz w:val="21"/>
          <w:szCs w:val="21"/>
        </w:rPr>
        <w:t>一、保险期间和保险生效日</w:t>
      </w:r>
    </w:p>
    <w:p>
      <w:pPr>
        <w:pStyle w:val="3"/>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本协议的有效期间为一年，每年出具一份保险单，保险生效日以签发保单上载明的生效日期为准，保险人自保险单上所记载的保险期间起始日开始承担相应保险责任。本协议有效期满后，投保人可以重新投保（或续保），并按规定交纳保险费，保险人签发新保险单。</w:t>
      </w:r>
    </w:p>
    <w:p>
      <w:pPr>
        <w:pStyle w:val="3"/>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重新投保（或续保）时，投保人与保险人可协商调整保险费。</w:t>
      </w:r>
    </w:p>
    <w:p>
      <w:pPr>
        <w:pStyle w:val="3"/>
        <w:numPr>
          <w:ilvl w:val="0"/>
          <w:numId w:val="9"/>
        </w:numPr>
        <w:spacing w:line="360" w:lineRule="auto"/>
        <w:ind w:left="0" w:leftChars="0" w:firstLine="420" w:firstLineChars="200"/>
        <w:rPr>
          <w:rFonts w:hint="eastAsia" w:ascii="宋体" w:hAnsi="宋体" w:eastAsia="宋体" w:cs="宋体"/>
          <w:b/>
          <w:sz w:val="21"/>
          <w:szCs w:val="21"/>
        </w:rPr>
      </w:pPr>
      <w:r>
        <w:rPr>
          <w:rFonts w:hint="eastAsia" w:ascii="宋体" w:hAnsi="宋体" w:eastAsia="宋体" w:cs="宋体"/>
          <w:b/>
          <w:sz w:val="21"/>
          <w:szCs w:val="21"/>
        </w:rPr>
        <w:t>保险金额和保险费</w:t>
      </w:r>
      <w:r>
        <w:rPr>
          <w:rFonts w:hint="eastAsia" w:ascii="宋体" w:hAnsi="宋体" w:eastAsia="宋体" w:cs="宋体"/>
          <w:b/>
          <w:sz w:val="21"/>
          <w:szCs w:val="21"/>
        </w:rPr>
        <w:tab/>
      </w:r>
    </w:p>
    <w:p>
      <w:pPr>
        <w:pStyle w:val="3"/>
        <w:spacing w:line="360" w:lineRule="auto"/>
        <w:ind w:firstLine="422" w:firstLineChars="201"/>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sz w:val="21"/>
          <w:szCs w:val="21"/>
          <w:lang w:val="en-US" w:eastAsia="zh-CN"/>
        </w:rPr>
        <w:t>1.一般职工（正式员工、见习员工）</w:t>
      </w:r>
    </w:p>
    <w:tbl>
      <w:tblPr>
        <w:tblStyle w:val="42"/>
        <w:tblW w:w="9543"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555"/>
        <w:gridCol w:w="649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noWrap w:val="0"/>
            <w:vAlign w:val="center"/>
          </w:tcPr>
          <w:p>
            <w:pPr>
              <w:pStyle w:val="3"/>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555" w:type="dxa"/>
            <w:noWrap w:val="0"/>
            <w:vAlign w:val="center"/>
          </w:tcPr>
          <w:p>
            <w:pPr>
              <w:pStyle w:val="3"/>
              <w:spacing w:line="360" w:lineRule="auto"/>
              <w:ind w:firstLine="422" w:firstLineChars="201"/>
              <w:rPr>
                <w:rFonts w:hint="eastAsia" w:ascii="宋体" w:hAnsi="宋体" w:eastAsia="宋体" w:cs="宋体"/>
                <w:sz w:val="21"/>
                <w:szCs w:val="21"/>
                <w:lang w:eastAsia="zh-CN"/>
              </w:rPr>
            </w:pPr>
            <w:r>
              <w:rPr>
                <w:rFonts w:hint="eastAsia" w:ascii="宋体" w:hAnsi="宋体" w:eastAsia="宋体" w:cs="宋体"/>
                <w:sz w:val="21"/>
                <w:szCs w:val="21"/>
                <w:lang w:eastAsia="zh-CN"/>
              </w:rPr>
              <w:t>险种</w:t>
            </w:r>
          </w:p>
        </w:tc>
        <w:tc>
          <w:tcPr>
            <w:tcW w:w="6496" w:type="dxa"/>
            <w:noWrap w:val="0"/>
            <w:vAlign w:val="center"/>
          </w:tcPr>
          <w:p>
            <w:pPr>
              <w:pStyle w:val="3"/>
              <w:spacing w:line="360" w:lineRule="auto"/>
              <w:ind w:firstLine="422" w:firstLineChars="201"/>
              <w:rPr>
                <w:rFonts w:hint="eastAsia" w:ascii="宋体" w:hAnsi="宋体" w:eastAsia="宋体" w:cs="宋体"/>
                <w:sz w:val="21"/>
                <w:szCs w:val="21"/>
                <w:lang w:eastAsia="zh-CN"/>
              </w:rPr>
            </w:pPr>
            <w:r>
              <w:rPr>
                <w:rFonts w:hint="eastAsia" w:ascii="宋体" w:hAnsi="宋体" w:eastAsia="宋体" w:cs="宋体"/>
                <w:sz w:val="21"/>
                <w:szCs w:val="21"/>
                <w:lang w:eastAsia="zh-CN"/>
              </w:rPr>
              <w:t>具体情况</w:t>
            </w:r>
          </w:p>
        </w:tc>
        <w:tc>
          <w:tcPr>
            <w:tcW w:w="911" w:type="dxa"/>
            <w:noWrap w:val="0"/>
            <w:vAlign w:val="center"/>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每人保险费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55" w:type="dxa"/>
            <w:noWrap w:val="0"/>
            <w:vAlign w:val="center"/>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意外身故保障30万元</w:t>
            </w:r>
          </w:p>
        </w:tc>
        <w:tc>
          <w:tcPr>
            <w:tcW w:w="6496" w:type="dxa"/>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被保险人因意外伤害事件导致身故，保险公司给付保险金30万元。</w:t>
            </w:r>
          </w:p>
        </w:tc>
        <w:tc>
          <w:tcPr>
            <w:tcW w:w="911" w:type="dxa"/>
            <w:vMerge w:val="restart"/>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55" w:type="dxa"/>
            <w:noWrap w:val="0"/>
            <w:vAlign w:val="center"/>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意外残疾保障30万元</w:t>
            </w:r>
          </w:p>
        </w:tc>
        <w:tc>
          <w:tcPr>
            <w:tcW w:w="6496" w:type="dxa"/>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被保险人因意外伤害事件导致残疾，保险公司根据其残疾鉴定等级给付保险金，最高给付30万元。</w:t>
            </w:r>
          </w:p>
        </w:tc>
        <w:tc>
          <w:tcPr>
            <w:tcW w:w="911" w:type="dxa"/>
            <w:vMerge w:val="continue"/>
            <w:noWrap w:val="0"/>
            <w:vAlign w:val="top"/>
          </w:tcPr>
          <w:p>
            <w:pPr>
              <w:pStyle w:val="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55" w:type="dxa"/>
            <w:noWrap w:val="0"/>
            <w:vAlign w:val="center"/>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意外医疗保障3万元</w:t>
            </w:r>
          </w:p>
        </w:tc>
        <w:tc>
          <w:tcPr>
            <w:tcW w:w="6496" w:type="dxa"/>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被保险人无论一次或多次遭受意外伤害，在二级以上（含二级）医院诊疗所支出的、符合当地社会医疗保险主管部门规定可报销的医疗费用（包含意外门诊与意外住院），每次按100%给付医疗保险金，最高给付3万元。</w:t>
            </w:r>
          </w:p>
        </w:tc>
        <w:tc>
          <w:tcPr>
            <w:tcW w:w="911" w:type="dxa"/>
            <w:vMerge w:val="continue"/>
            <w:noWrap w:val="0"/>
            <w:vAlign w:val="top"/>
          </w:tcPr>
          <w:p>
            <w:pPr>
              <w:pStyle w:val="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55" w:type="dxa"/>
            <w:noWrap w:val="0"/>
            <w:vAlign w:val="center"/>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50种重大疾病保障20万元</w:t>
            </w:r>
          </w:p>
        </w:tc>
        <w:tc>
          <w:tcPr>
            <w:tcW w:w="6496" w:type="dxa"/>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被保险人在等待期后初次发生并经专科医生明确诊断患本合同中的重大疾病(无论一种或多种),该员工保险责任终止，重大疾病保险金额一次性给付(首次参保有疾病等待期30天，续保无等待期 )</w:t>
            </w:r>
          </w:p>
        </w:tc>
        <w:tc>
          <w:tcPr>
            <w:tcW w:w="911" w:type="dxa"/>
            <w:vMerge w:val="continue"/>
            <w:noWrap w:val="0"/>
            <w:vAlign w:val="top"/>
          </w:tcPr>
          <w:p>
            <w:pPr>
              <w:pStyle w:val="3"/>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55" w:type="dxa"/>
            <w:noWrap w:val="0"/>
            <w:vAlign w:val="center"/>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疾病医疗保障3万元</w:t>
            </w:r>
          </w:p>
        </w:tc>
        <w:tc>
          <w:tcPr>
            <w:tcW w:w="6496" w:type="dxa"/>
            <w:noWrap w:val="0"/>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员工在首次投保30天等侍期后(按照本公司相关规定续保的，续保保险  间内不受等待期的限制)若员工发生疾病就医住院已使用医保剩余符合条款约定的医疗保险金给付的 免赔额为0元，社保目录内用药给付比例为100%;若员工发生疾病就医住院未使用医保或其他途径获得赔偿的，约 定符合条款约定的医疗保险金给付的免 赔额为100元，社保目录内用药给付比例为50%</w:t>
            </w:r>
          </w:p>
        </w:tc>
        <w:tc>
          <w:tcPr>
            <w:tcW w:w="911" w:type="dxa"/>
            <w:vMerge w:val="continue"/>
            <w:noWrap w:val="0"/>
            <w:vAlign w:val="top"/>
          </w:tcPr>
          <w:p>
            <w:pPr>
              <w:pStyle w:val="3"/>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55" w:type="dxa"/>
            <w:noWrap w:val="0"/>
            <w:vAlign w:val="center"/>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意外住院津贴赔付200元/天</w:t>
            </w:r>
          </w:p>
        </w:tc>
        <w:tc>
          <w:tcPr>
            <w:tcW w:w="6496" w:type="dxa"/>
            <w:noWrap w:val="0"/>
            <w:vAlign w:val="top"/>
          </w:tcPr>
          <w:p>
            <w:pPr>
              <w:pStyle w:val="3"/>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被保险人遭受意外伤害，并因该意外伤害在二级以上(含二级)医院或保险公司认可的其他医疗机构住院治疗，按200元/天乘以实际住院日数给付保险金，每次住院的给付日数以九十日为限。 多次住院的，累计给付日数以一百八十日为限。</w:t>
            </w:r>
          </w:p>
        </w:tc>
        <w:tc>
          <w:tcPr>
            <w:tcW w:w="911" w:type="dxa"/>
            <w:vMerge w:val="continue"/>
            <w:noWrap w:val="0"/>
            <w:vAlign w:val="top"/>
          </w:tcPr>
          <w:p>
            <w:pPr>
              <w:pStyle w:val="3"/>
              <w:spacing w:line="360" w:lineRule="auto"/>
              <w:rPr>
                <w:rFonts w:hint="eastAsia" w:ascii="宋体" w:hAnsi="宋体" w:eastAsia="宋体" w:cs="宋体"/>
                <w:sz w:val="21"/>
                <w:szCs w:val="21"/>
                <w:lang w:val="en-US" w:eastAsia="zh-CN"/>
              </w:rPr>
            </w:pPr>
          </w:p>
        </w:tc>
      </w:tr>
    </w:tbl>
    <w:p>
      <w:pPr>
        <w:pStyle w:val="3"/>
        <w:spacing w:line="360" w:lineRule="auto"/>
        <w:ind w:firstLine="422" w:firstLineChars="20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2.实习生</w:t>
      </w:r>
    </w:p>
    <w:tbl>
      <w:tblPr>
        <w:tblStyle w:val="110"/>
        <w:tblW w:w="9525"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8"/>
        <w:gridCol w:w="1519"/>
        <w:gridCol w:w="6506"/>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8"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519"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险种</w:t>
            </w:r>
          </w:p>
        </w:tc>
        <w:tc>
          <w:tcPr>
            <w:tcW w:w="6506"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具体情况</w:t>
            </w:r>
          </w:p>
        </w:tc>
        <w:tc>
          <w:tcPr>
            <w:tcW w:w="882"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每人保险费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618"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19"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意外身故保障30万元</w:t>
            </w:r>
          </w:p>
        </w:tc>
        <w:tc>
          <w:tcPr>
            <w:tcW w:w="6506"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被保险人因意外伤害事件导致身故，保险公司给付保险金30万元。</w:t>
            </w:r>
          </w:p>
        </w:tc>
        <w:tc>
          <w:tcPr>
            <w:tcW w:w="882" w:type="dxa"/>
            <w:vMerge w:val="restart"/>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618"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19"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意外残疾保障30万元</w:t>
            </w:r>
          </w:p>
        </w:tc>
        <w:tc>
          <w:tcPr>
            <w:tcW w:w="6506"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被保险人因意外伤害事件导致残疾，保险公司根据其残疾鉴定等级给付保险金，最高给付30万元。</w:t>
            </w:r>
          </w:p>
        </w:tc>
        <w:tc>
          <w:tcPr>
            <w:tcW w:w="882" w:type="dxa"/>
            <w:vMerge w:val="continue"/>
            <w:vAlign w:val="top"/>
          </w:tcPr>
          <w:p>
            <w:pPr>
              <w:pStyle w:val="3"/>
              <w:spacing w:line="360" w:lineRule="auto"/>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618"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9" w:type="dxa"/>
            <w:vAlign w:val="top"/>
          </w:tcPr>
          <w:p>
            <w:pPr>
              <w:pStyle w:val="3"/>
              <w:spacing w:line="360" w:lineRule="auto"/>
              <w:ind w:firstLine="422" w:firstLineChars="201"/>
              <w:rPr>
                <w:rFonts w:hint="eastAsia" w:ascii="宋体" w:hAnsi="宋体" w:eastAsia="宋体" w:cs="宋体"/>
                <w:sz w:val="21"/>
                <w:szCs w:val="21"/>
                <w:lang w:val="en-US" w:eastAsia="zh-CN"/>
              </w:rPr>
            </w:pPr>
          </w:p>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意外医疗保障3万元</w:t>
            </w:r>
          </w:p>
        </w:tc>
        <w:tc>
          <w:tcPr>
            <w:tcW w:w="6506"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被保险人无论一次或多次遭受意外伤害，在二级以上(含二级)医院诊疗所  支出的、符合当地社会医疗保险主管部门规定可报销的医疗费用(包含意外门诊与意外住院),每次按100%给付医疗保险金，最高给付3万元。</w:t>
            </w:r>
          </w:p>
        </w:tc>
        <w:tc>
          <w:tcPr>
            <w:tcW w:w="882" w:type="dxa"/>
            <w:vMerge w:val="continue"/>
            <w:vAlign w:val="top"/>
          </w:tcPr>
          <w:p>
            <w:pPr>
              <w:pStyle w:val="3"/>
              <w:spacing w:line="360" w:lineRule="auto"/>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618" w:type="dxa"/>
            <w:vAlign w:val="top"/>
          </w:tcPr>
          <w:p>
            <w:pPr>
              <w:pStyle w:val="3"/>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9" w:type="dxa"/>
            <w:vAlign w:val="top"/>
          </w:tcPr>
          <w:p>
            <w:pPr>
              <w:pStyle w:val="3"/>
              <w:spacing w:line="360" w:lineRule="auto"/>
              <w:ind w:firstLine="422" w:firstLineChars="201"/>
              <w:rPr>
                <w:rFonts w:hint="eastAsia" w:ascii="宋体" w:hAnsi="宋体" w:eastAsia="宋体" w:cs="宋体"/>
                <w:sz w:val="21"/>
                <w:szCs w:val="21"/>
                <w:lang w:val="en-US" w:eastAsia="zh-CN"/>
              </w:rPr>
            </w:pPr>
          </w:p>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意外住院津贴赔付至少150元/天</w:t>
            </w:r>
          </w:p>
        </w:tc>
        <w:tc>
          <w:tcPr>
            <w:tcW w:w="6506" w:type="dxa"/>
            <w:vAlign w:val="top"/>
          </w:tcPr>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被保险人遭受意外伤害，并因该意外伤害在二级以上(含二级)医院或保险公司认可的其他医疗机构住院治疗，按至少150元/天乘以实际住院日数给付保  险金，每次住院的给付日数以九十日为限。多次住院的，累计给付日数以一百八十日为限。</w:t>
            </w:r>
          </w:p>
        </w:tc>
        <w:tc>
          <w:tcPr>
            <w:tcW w:w="882" w:type="dxa"/>
            <w:vMerge w:val="continue"/>
            <w:vAlign w:val="top"/>
          </w:tcPr>
          <w:p>
            <w:pPr>
              <w:pStyle w:val="3"/>
              <w:spacing w:line="360" w:lineRule="auto"/>
              <w:rPr>
                <w:rFonts w:hint="eastAsia" w:ascii="宋体" w:hAnsi="宋体" w:eastAsia="宋体" w:cs="宋体"/>
                <w:sz w:val="21"/>
                <w:szCs w:val="21"/>
                <w:lang w:val="en-US" w:eastAsia="zh-CN"/>
              </w:rPr>
            </w:pPr>
          </w:p>
        </w:tc>
      </w:tr>
    </w:tbl>
    <w:p>
      <w:pPr>
        <w:pStyle w:val="3"/>
        <w:numPr>
          <w:ilvl w:val="0"/>
          <w:numId w:val="0"/>
        </w:numPr>
        <w:spacing w:line="360" w:lineRule="auto"/>
        <w:ind w:leftChars="200"/>
        <w:rPr>
          <w:rFonts w:hint="eastAsia" w:ascii="宋体" w:hAnsi="宋体" w:eastAsia="宋体" w:cs="宋体"/>
          <w:b/>
          <w:sz w:val="21"/>
          <w:szCs w:val="21"/>
        </w:rPr>
      </w:pPr>
    </w:p>
    <w:p>
      <w:pPr>
        <w:pStyle w:val="3"/>
        <w:spacing w:line="360" w:lineRule="auto"/>
        <w:ind w:left="420" w:leftChars="200"/>
        <w:rPr>
          <w:rFonts w:hint="eastAsia" w:ascii="宋体" w:hAnsi="宋体" w:eastAsia="宋体" w:cs="宋体"/>
          <w:b/>
          <w:sz w:val="21"/>
          <w:szCs w:val="21"/>
        </w:rPr>
      </w:pPr>
      <w:r>
        <w:rPr>
          <w:rFonts w:hint="eastAsia" w:ascii="宋体" w:hAnsi="宋体" w:eastAsia="宋体" w:cs="宋体"/>
          <w:b/>
          <w:sz w:val="21"/>
          <w:szCs w:val="21"/>
        </w:rPr>
        <w:t>三、被保险人结算模式</w:t>
      </w:r>
    </w:p>
    <w:p>
      <w:pPr>
        <w:pStyle w:val="3"/>
        <w:spacing w:line="360" w:lineRule="auto"/>
        <w:ind w:left="420" w:leftChars="200"/>
        <w:rPr>
          <w:rFonts w:hint="eastAsia" w:ascii="宋体" w:hAnsi="宋体" w:eastAsia="宋体" w:cs="宋体"/>
          <w:bCs/>
          <w:sz w:val="21"/>
          <w:szCs w:val="21"/>
        </w:rPr>
      </w:pPr>
      <w:r>
        <w:rPr>
          <w:rFonts w:hint="eastAsia" w:ascii="宋体" w:hAnsi="宋体" w:eastAsia="宋体" w:cs="宋体"/>
          <w:bCs/>
          <w:sz w:val="21"/>
          <w:szCs w:val="21"/>
        </w:rPr>
        <w:t>（一）结算周期及内容：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（1）双方确定12个月为一个结算周期，最后一个结算周期届满日期为保单满期日。乙方在结算周期内受理甲方的保全变更申请。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双方确定就本协议所约定的团体人身险短期保险，在保单有效期间内，设定特殊的资金结算机制。定期就该保单下增加被保险人、减少被保险人、保障变更（包括增加保额、减少保额、增加附约、减少附约、层级变更）、短期险人员变更、职业变更、月薪变更申请所发生的应缴/应退保费进行资金结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（3）协议签订后，不再采用逐笔缴费/退费的方式，而是达到结算周期后，通过一次性结算方式完成保费的划转。</w:t>
      </w:r>
    </w:p>
    <w:p>
      <w:pPr>
        <w:pStyle w:val="3"/>
        <w:spacing w:line="360" w:lineRule="auto"/>
        <w:ind w:left="420" w:leftChars="200"/>
        <w:rPr>
          <w:rFonts w:hint="eastAsia" w:ascii="宋体" w:hAnsi="宋体" w:eastAsia="宋体" w:cs="宋体"/>
          <w:bCs/>
          <w:sz w:val="21"/>
          <w:szCs w:val="21"/>
        </w:rPr>
      </w:pPr>
      <w:r>
        <w:rPr>
          <w:rFonts w:hint="eastAsia" w:ascii="宋体" w:hAnsi="宋体" w:eastAsia="宋体" w:cs="宋体"/>
          <w:bCs/>
          <w:sz w:val="21"/>
          <w:szCs w:val="21"/>
        </w:rPr>
        <w:t>（二）结算方式：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（1）在合同有效期间内，被保险人的变动按如下规定处理：投保人因其在职人员的变动需要增加被保险人的，每月一次向保险人提出申请，并提交“人员增减员花名册”。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费方式为趸交，即签订合同后，根据投保人员名单一次性缴纳保险费，定期人员变更的，则在达到结算周期后再统一进行结算。投保人因其在职人员的变动需要增加或减少被保险人的，每月一次向保险人提出申请，经保险人审核并按增加人员受保期保险费短期收费标准（受保期保险费=年交保险费×本协议需承保天数÷365）收取相应的保险费。</w:t>
      </w:r>
    </w:p>
    <w:p>
      <w:pPr>
        <w:tabs>
          <w:tab w:val="left" w:pos="420"/>
          <w:tab w:val="left" w:pos="567"/>
          <w:tab w:val="left" w:pos="63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（三）服务收费：</w:t>
      </w:r>
    </w:p>
    <w:p>
      <w:pPr>
        <w:tabs>
          <w:tab w:val="left" w:pos="420"/>
          <w:tab w:val="left" w:pos="567"/>
          <w:tab w:val="left" w:pos="63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乙方所报金额应包含为服务所需支付所有必要的开支及合理的利润，包括差旅费及其它相关费用。</w:t>
      </w:r>
    </w:p>
    <w:p>
      <w:pPr>
        <w:pStyle w:val="3"/>
        <w:numPr>
          <w:ilvl w:val="0"/>
          <w:numId w:val="12"/>
        </w:numPr>
        <w:spacing w:line="360" w:lineRule="auto"/>
        <w:ind w:left="420" w:leftChars="200"/>
        <w:rPr>
          <w:rFonts w:hint="eastAsia" w:ascii="宋体" w:hAnsi="宋体" w:eastAsia="宋体" w:cs="宋体"/>
          <w:b/>
          <w:sz w:val="21"/>
          <w:szCs w:val="21"/>
        </w:rPr>
      </w:pPr>
      <w:r>
        <w:rPr>
          <w:rFonts w:hint="eastAsia" w:ascii="宋体" w:hAnsi="宋体" w:eastAsia="宋体" w:cs="宋体"/>
          <w:b/>
          <w:sz w:val="21"/>
          <w:szCs w:val="21"/>
        </w:rPr>
        <w:t>其他补充说明</w:t>
      </w:r>
    </w:p>
    <w:p>
      <w:pPr>
        <w:spacing w:line="360" w:lineRule="auto"/>
        <w:ind w:firstLine="420" w:firstLineChars="200"/>
        <w:jc w:val="left"/>
        <w:rPr>
          <w:rFonts w:hint="eastAsia" w:ascii="宋体" w:hAnsi="宋体" w:eastAsia="宋体" w:cs="宋体"/>
          <w:b/>
          <w:bCs/>
          <w:sz w:val="21"/>
          <w:szCs w:val="21"/>
        </w:rPr>
      </w:pPr>
      <w:r>
        <w:rPr>
          <w:rFonts w:hint="eastAsia" w:ascii="宋体" w:hAnsi="宋体" w:eastAsia="宋体" w:cs="宋体"/>
          <w:b/>
          <w:bCs/>
          <w:sz w:val="21"/>
          <w:szCs w:val="21"/>
        </w:rPr>
        <w:t>合同主要条款须在双方签订的合同上体现，合同最终签订的样式及内容以甲乙双方达成一致意见为准。</w:t>
      </w:r>
    </w:p>
    <w:p>
      <w:pPr>
        <w:rPr>
          <w:rFonts w:hint="eastAsia" w:ascii="宋体" w:hAnsi="宋体" w:eastAsia="宋体" w:cs="宋体"/>
          <w:b/>
          <w:bCs/>
          <w:sz w:val="21"/>
          <w:szCs w:val="21"/>
        </w:rPr>
      </w:pPr>
      <w:r>
        <w:rPr>
          <w:rFonts w:hint="eastAsia" w:ascii="宋体" w:hAnsi="宋体" w:eastAsia="宋体" w:cs="宋体"/>
          <w:b/>
          <w:bCs/>
          <w:sz w:val="21"/>
          <w:szCs w:val="21"/>
        </w:rPr>
        <w:br w:type="page"/>
      </w:r>
    </w:p>
    <w:p>
      <w:pPr>
        <w:autoSpaceDE w:val="0"/>
        <w:autoSpaceDN w:val="0"/>
        <w:adjustRightInd w:val="0"/>
        <w:spacing w:line="5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w:t>
      </w:r>
    </w:p>
    <w:p>
      <w:pPr>
        <w:autoSpaceDE w:val="0"/>
        <w:autoSpaceDN w:val="0"/>
        <w:adjustRightInd w:val="0"/>
        <w:spacing w:line="560" w:lineRule="exact"/>
        <w:jc w:val="center"/>
        <w:rPr>
          <w:rFonts w:hint="eastAsia" w:ascii="仿宋_GB2312" w:hAnsi="仿宋_GB2312" w:eastAsia="仿宋_GB2312" w:cs="仿宋_GB2312"/>
          <w:bCs/>
          <w:sz w:val="21"/>
          <w:szCs w:val="21"/>
          <w:lang w:val="en-US" w:eastAsia="zh-CN"/>
        </w:rPr>
      </w:pPr>
      <w:r>
        <w:rPr>
          <w:rFonts w:hint="eastAsia" w:ascii="宋体" w:hAnsi="宋体" w:eastAsia="宋体" w:cs="宋体"/>
          <w:b/>
          <w:bCs/>
          <w:sz w:val="21"/>
          <w:szCs w:val="21"/>
        </w:rPr>
        <w:t>反商业贿赂协议</w:t>
      </w:r>
    </w:p>
    <w:p>
      <w:pPr>
        <w:snapToGrid w:val="0"/>
        <w:spacing w:line="360" w:lineRule="auto"/>
        <w:rPr>
          <w:rFonts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p>
    <w:p>
      <w:pPr>
        <w:snapToGrid w:val="0"/>
        <w:spacing w:line="360" w:lineRule="auto"/>
        <w:rPr>
          <w:rFonts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p>
    <w:p>
      <w:pPr>
        <w:widowControl/>
        <w:adjustRightInd w:val="0"/>
        <w:ind w:firstLine="420" w:firstLineChars="200"/>
        <w:jc w:val="left"/>
        <w:rPr>
          <w:rFonts w:ascii="宋体" w:hAnsi="宋体" w:eastAsia="宋体" w:cs="宋体"/>
          <w:sz w:val="21"/>
          <w:szCs w:val="21"/>
        </w:rPr>
      </w:pPr>
    </w:p>
    <w:p>
      <w:pPr>
        <w:pStyle w:val="34"/>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甲乙双方于</w:t>
      </w:r>
      <w:r>
        <w:rPr>
          <w:rFonts w:hint="eastAsia" w:ascii="宋体" w:hAnsi="宋体" w:eastAsia="宋体" w:cs="宋体"/>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sz w:val="21"/>
          <w:szCs w:val="21"/>
          <w:u w:val="single"/>
        </w:rPr>
        <w:t xml:space="preserve">     </w:t>
      </w:r>
      <w:r>
        <w:rPr>
          <w:rFonts w:hint="eastAsia" w:ascii="宋体" w:hAnsi="宋体" w:eastAsia="宋体" w:cs="宋体"/>
          <w:bCs/>
          <w:sz w:val="21"/>
          <w:szCs w:val="21"/>
        </w:rPr>
        <w:t>日签订《货物采购合同》（下称：主合同）。为保护甲乙双方的合法权益，促使双方及其工作人员在合同履行过程中廉洁自律，双方签订本协议，以资信守。</w:t>
      </w:r>
    </w:p>
    <w:p>
      <w:pPr>
        <w:wordWrap w:val="0"/>
        <w:adjustRightInd w:val="0"/>
        <w:ind w:firstLine="420" w:firstLineChars="200"/>
        <w:rPr>
          <w:rFonts w:ascii="宋体" w:hAnsi="宋体" w:eastAsia="宋体" w:cs="宋体"/>
          <w:sz w:val="21"/>
          <w:szCs w:val="21"/>
        </w:rPr>
      </w:pPr>
    </w:p>
    <w:p>
      <w:pPr>
        <w:widowControl/>
        <w:wordWrap w:val="0"/>
        <w:snapToGrid w:val="0"/>
        <w:spacing w:line="360" w:lineRule="auto"/>
        <w:jc w:val="left"/>
        <w:rPr>
          <w:rFonts w:ascii="宋体" w:hAnsi="宋体" w:eastAsia="宋体" w:cs="宋体"/>
          <w:b/>
          <w:bCs/>
          <w:sz w:val="21"/>
          <w:szCs w:val="21"/>
        </w:rPr>
      </w:pPr>
      <w:bookmarkStart w:id="88" w:name="_Toc993_WPSOffice_Level1"/>
      <w:bookmarkStart w:id="89" w:name="_Toc15170_WPSOffice_Level1"/>
      <w:bookmarkStart w:id="90" w:name="_Toc12399_WPSOffice_Level1"/>
      <w:r>
        <w:rPr>
          <w:rFonts w:hint="eastAsia" w:ascii="宋体" w:hAnsi="宋体" w:eastAsia="宋体" w:cs="宋体"/>
          <w:b/>
          <w:bCs/>
          <w:sz w:val="21"/>
          <w:szCs w:val="21"/>
        </w:rPr>
        <w:t>第一条  定义</w:t>
      </w:r>
      <w:bookmarkEnd w:id="88"/>
      <w:bookmarkEnd w:id="89"/>
      <w:bookmarkEnd w:id="90"/>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（一）本协议所称乙方，包括但不限于乙方、乙方关联主体以及乙方或乙方关联主体的董事、监事、管理人员、职员、雇员、代理或其他代表等。</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（二）本协议所称商业贿赂，是指乙方为获取与甲方的合作及合作的利益，给予甲方、甲方工作人员及其亲友的一切物质及精神上的直接或间接的不正当利益。</w:t>
      </w:r>
    </w:p>
    <w:p>
      <w:pPr>
        <w:widowControl/>
        <w:wordWrap w:val="0"/>
        <w:adjustRightInd w:val="0"/>
        <w:snapToGrid w:val="0"/>
        <w:spacing w:line="360" w:lineRule="auto"/>
        <w:ind w:firstLine="420" w:firstLineChars="200"/>
        <w:jc w:val="left"/>
        <w:rPr>
          <w:rFonts w:ascii="宋体" w:hAnsi="宋体" w:eastAsia="宋体" w:cs="宋体"/>
          <w:sz w:val="21"/>
          <w:szCs w:val="21"/>
        </w:rPr>
      </w:pPr>
    </w:p>
    <w:p>
      <w:pPr>
        <w:widowControl/>
        <w:wordWrap w:val="0"/>
        <w:snapToGrid w:val="0"/>
        <w:spacing w:line="360" w:lineRule="auto"/>
        <w:jc w:val="left"/>
        <w:rPr>
          <w:rFonts w:ascii="宋体" w:hAnsi="宋体" w:eastAsia="宋体" w:cs="宋体"/>
          <w:b/>
          <w:bCs/>
          <w:sz w:val="21"/>
          <w:szCs w:val="21"/>
        </w:rPr>
      </w:pPr>
      <w:bookmarkStart w:id="91" w:name="_Toc32555_WPSOffice_Level1"/>
      <w:bookmarkStart w:id="92" w:name="_Toc4273_WPSOffice_Level1"/>
      <w:bookmarkStart w:id="93" w:name="_Toc18280_WPSOffice_Level1"/>
      <w:r>
        <w:rPr>
          <w:rFonts w:hint="eastAsia" w:ascii="宋体" w:hAnsi="宋体" w:eastAsia="宋体" w:cs="宋体"/>
          <w:b/>
          <w:bCs/>
          <w:sz w:val="21"/>
          <w:szCs w:val="21"/>
        </w:rPr>
        <w:t>第二条  甲方的责任</w:t>
      </w:r>
      <w:bookmarkEnd w:id="91"/>
      <w:bookmarkEnd w:id="92"/>
      <w:bookmarkEnd w:id="93"/>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（一）甲方工作人员应保持与乙方正常工作交往，不得以任何形式向乙方索要和收受礼金、有价证券、贵重物品、回扣或变相收受贿赂。</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（二）甲方建立健全自我制约机制，开展廉洁自律教育。南方报业传媒集团纪检监察审计部是甲方监察部门，负责受理业务合作过程中的廉政监督及投诉、举报，并对举报人员信息予以严格保密。</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color w:val="000000"/>
          <w:sz w:val="21"/>
          <w:szCs w:val="21"/>
        </w:rPr>
      </w:pPr>
      <w:r>
        <w:rPr>
          <w:rFonts w:hint="eastAsia" w:ascii="宋体" w:hAnsi="宋体" w:eastAsia="宋体" w:cs="宋体"/>
          <w:bCs/>
          <w:color w:val="000000"/>
          <w:sz w:val="21"/>
          <w:szCs w:val="21"/>
        </w:rPr>
        <w:t>联系电话：</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color w:val="000000"/>
          <w:sz w:val="21"/>
          <w:szCs w:val="21"/>
        </w:rPr>
      </w:pPr>
      <w:r>
        <w:rPr>
          <w:rFonts w:hint="eastAsia" w:ascii="宋体" w:hAnsi="宋体" w:eastAsia="宋体" w:cs="宋体"/>
          <w:bCs/>
          <w:color w:val="000000"/>
          <w:sz w:val="21"/>
          <w:szCs w:val="21"/>
        </w:rPr>
        <w:t>邮    箱：</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 xml:space="preserve">信函举报或来访联系地址：                   </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邮政编码：</w:t>
      </w:r>
    </w:p>
    <w:p>
      <w:pPr>
        <w:widowControl/>
        <w:wordWrap w:val="0"/>
        <w:adjustRightInd w:val="0"/>
        <w:snapToGrid w:val="0"/>
        <w:spacing w:line="360" w:lineRule="auto"/>
        <w:ind w:firstLine="420" w:firstLineChars="200"/>
        <w:jc w:val="left"/>
        <w:rPr>
          <w:rFonts w:ascii="宋体" w:hAnsi="宋体" w:eastAsia="宋体" w:cs="宋体"/>
          <w:sz w:val="21"/>
          <w:szCs w:val="21"/>
        </w:rPr>
      </w:pPr>
    </w:p>
    <w:p>
      <w:pPr>
        <w:widowControl/>
        <w:wordWrap w:val="0"/>
        <w:snapToGrid w:val="0"/>
        <w:spacing w:line="360" w:lineRule="auto"/>
        <w:jc w:val="left"/>
        <w:rPr>
          <w:rFonts w:ascii="宋体" w:hAnsi="宋体" w:eastAsia="宋体" w:cs="宋体"/>
          <w:b/>
          <w:bCs/>
          <w:sz w:val="21"/>
          <w:szCs w:val="21"/>
        </w:rPr>
      </w:pPr>
      <w:bookmarkStart w:id="94" w:name="_Toc14489_WPSOffice_Level1"/>
      <w:bookmarkStart w:id="95" w:name="_Toc5024_WPSOffice_Level1"/>
      <w:bookmarkStart w:id="96" w:name="_Toc661_WPSOffice_Level1"/>
      <w:r>
        <w:rPr>
          <w:rFonts w:hint="eastAsia" w:ascii="宋体" w:hAnsi="宋体" w:eastAsia="宋体" w:cs="宋体"/>
          <w:b/>
          <w:bCs/>
          <w:sz w:val="21"/>
          <w:szCs w:val="21"/>
        </w:rPr>
        <w:t>第三条  乙方的责任</w:t>
      </w:r>
      <w:bookmarkEnd w:id="94"/>
      <w:bookmarkEnd w:id="95"/>
      <w:bookmarkEnd w:id="96"/>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（一）乙方应当通过正常途径开展相关业务工作，不得明示、暗示给予或者承诺给予甲方、甲方工作人员及其亲友任何形式的商业贿赂或其他不正当利益，包括但不限于：</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1.主动或被动给予甲方工作人员及其亲友各种形式的回扣、现金、实物、证券、礼券等有价物品；</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2.向甲方工作人员及其亲友借贷资金或为其提供住房装修、婚丧嫁娶、工作安排、升职、出国（境）、旅游、探亲、留学、教育、宴请等，以及其他可能影响职务行为公正履行的活动；</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3.配合或协助甲方、甲方工作人员及其亲友进行各种形式的行贿、不当利益输送在内的各类违法活动；</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4.甲方工作人员及其亲友以本人或其关系人名义于乙方处直接或变相参股、任职、兼职或获取其它利益，或约定将有关不正当利益给予特定关系人或约定在甲方处离职后接受；</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5.在甲方业务范围内，配合甲方工作人员及其亲友进行串标或围标等违规违法行为；或接受甲方工作人员及其亲友的明示或暗示，从而进行或参与中介活动；</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6.其他各种利用职务之便获取私人利益、侵犯甲方或乙方利益的行为。</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（二）乙方在与甲方的业务往来过程中应坚持诚信原则，包括但不限于：</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1.严格遵守国家、广东省、广州市以及南方报业传媒集团有关合同业务、物资采购、招标投标等市场经营活动的法律法规及廉政建设的规定；</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color w:val="000000"/>
          <w:sz w:val="21"/>
          <w:szCs w:val="21"/>
        </w:rPr>
      </w:pPr>
      <w:r>
        <w:rPr>
          <w:rFonts w:hint="eastAsia" w:ascii="宋体" w:hAnsi="宋体" w:eastAsia="宋体" w:cs="宋体"/>
          <w:bCs/>
          <w:sz w:val="21"/>
          <w:szCs w:val="21"/>
        </w:rPr>
        <w:t>2.向甲方提供各类文件、资料、数据、营业证照、注册信息、资质证明等并保证该等资料的真实、合法、准确、完整；</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3.严格遵守向甲方做出的承诺、双方签署的合同、协议和备忘录等，不隐瞒任何可能对甲方利益造成影响的信息；</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4.接受甲方对乙方执行本协议约定情况的监督，积极配合甲方审计、内控、监察等工作，包括但不限于询问、约谈、巡视、稽查、专项审计、调查取证等相关工作。</w:t>
      </w:r>
    </w:p>
    <w:p>
      <w:pPr>
        <w:pStyle w:val="34"/>
        <w:widowControl/>
        <w:tabs>
          <w:tab w:val="left" w:pos="0"/>
        </w:tabs>
        <w:wordWrap w:val="0"/>
        <w:adjustRightInd w:val="0"/>
        <w:snapToGrid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（三）双方如发现有违反本协议规定者，均可通过甲方监察部门举报。甲方对严格遵守廉洁协议和举报属实的乙方，在同等条件下优先考虑继续合作后续业务及其他业务。</w:t>
      </w:r>
    </w:p>
    <w:p>
      <w:pPr>
        <w:widowControl/>
        <w:wordWrap w:val="0"/>
        <w:snapToGrid w:val="0"/>
        <w:jc w:val="left"/>
        <w:rPr>
          <w:rFonts w:ascii="宋体" w:hAnsi="宋体" w:eastAsia="宋体" w:cs="宋体"/>
          <w:sz w:val="21"/>
          <w:szCs w:val="21"/>
        </w:rPr>
      </w:pPr>
    </w:p>
    <w:p>
      <w:pPr>
        <w:widowControl/>
        <w:wordWrap w:val="0"/>
        <w:snapToGrid w:val="0"/>
        <w:spacing w:line="360" w:lineRule="auto"/>
        <w:jc w:val="left"/>
        <w:rPr>
          <w:rFonts w:ascii="宋体" w:hAnsi="宋体" w:eastAsia="宋体" w:cs="宋体"/>
          <w:b/>
          <w:bCs/>
          <w:sz w:val="21"/>
          <w:szCs w:val="21"/>
        </w:rPr>
      </w:pPr>
      <w:bookmarkStart w:id="97" w:name="_Toc15758_WPSOffice_Level1"/>
      <w:bookmarkStart w:id="98" w:name="_Toc20991_WPSOffice_Level1"/>
      <w:bookmarkStart w:id="99" w:name="_Toc9620_WPSOffice_Level1"/>
      <w:r>
        <w:rPr>
          <w:rFonts w:hint="eastAsia" w:ascii="宋体" w:hAnsi="宋体" w:eastAsia="宋体" w:cs="宋体"/>
          <w:b/>
          <w:bCs/>
          <w:sz w:val="21"/>
          <w:szCs w:val="21"/>
        </w:rPr>
        <w:t>第四条  违约责任及其他</w:t>
      </w:r>
      <w:bookmarkEnd w:id="97"/>
      <w:bookmarkEnd w:id="98"/>
      <w:bookmarkEnd w:id="99"/>
    </w:p>
    <w:p>
      <w:pPr>
        <w:adjustRightInd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乙方同意，如乙方违反本协议任何一条约定，甲方有权将乙方列入甲方的供应商黑名单，不再与其合作；同时甲方有权单方终止主合同，乙方应向甲方支付人民币十万元或主合同总价款百分之三十（二者以较高者为准）作为违约金。前述违约金不足以弥补甲方损失（包括直接损失和间接损失）的，甲方有权向乙方追偿。乙方涉嫌犯罪的，移送司法机关依法追究刑事责任。</w:t>
      </w:r>
    </w:p>
    <w:p>
      <w:pPr>
        <w:adjustRightInd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（二）本协议作为主合同的附件，与主合同具有同等法律效力。如主合同终止，本协议在主合同终止后贰年内或所涉刑事案件的追溯期内持续有效。</w:t>
      </w:r>
    </w:p>
    <w:p>
      <w:pPr>
        <w:adjustRightInd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（三）本协议自甲乙双方签订后生效。本协议一式两份，甲乙双方各执一份。</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【以下无正文】</w:t>
      </w:r>
    </w:p>
    <w:p>
      <w:pPr>
        <w:adjustRightInd w:val="0"/>
        <w:snapToGrid w:val="0"/>
        <w:spacing w:line="360" w:lineRule="auto"/>
        <w:ind w:firstLine="420" w:firstLineChars="200"/>
        <w:rPr>
          <w:rFonts w:ascii="宋体" w:hAnsi="宋体" w:eastAsia="宋体" w:cs="宋体"/>
          <w:sz w:val="21"/>
          <w:szCs w:val="21"/>
        </w:rPr>
      </w:pPr>
    </w:p>
    <w:p>
      <w:pPr>
        <w:adjustRightInd w:val="0"/>
        <w:snapToGrid w:val="0"/>
        <w:spacing w:line="360" w:lineRule="auto"/>
        <w:ind w:firstLine="420" w:firstLineChars="200"/>
        <w:rPr>
          <w:rFonts w:ascii="宋体" w:hAnsi="宋体" w:eastAsia="宋体" w:cs="宋体"/>
          <w:sz w:val="21"/>
          <w:szCs w:val="21"/>
        </w:rPr>
      </w:pPr>
    </w:p>
    <w:p>
      <w:pPr>
        <w:snapToGrid w:val="0"/>
        <w:spacing w:line="360" w:lineRule="auto"/>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甲方（盖章）：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乙方（盖章）：</w:t>
      </w:r>
    </w:p>
    <w:p>
      <w:pPr>
        <w:snapToGrid w:val="0"/>
        <w:spacing w:line="360" w:lineRule="auto"/>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法人（授权）代表签字：        </w:t>
      </w:r>
    </w:p>
    <w:p>
      <w:pPr>
        <w:pStyle w:val="3"/>
        <w:rPr>
          <w:rFonts w:hint="eastAsia" w:ascii="宋体" w:hAnsi="宋体" w:eastAsia="宋体" w:cs="宋体"/>
          <w:bCs/>
          <w:szCs w:val="20"/>
          <w:highlight w:val="none"/>
        </w:rPr>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 xml:space="preserve">日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日</w:t>
      </w:r>
      <w:r>
        <w:rPr>
          <w:rFonts w:hint="eastAsia" w:ascii="宋体" w:hAnsi="宋体" w:eastAsia="宋体" w:cs="宋体"/>
          <w:b/>
          <w:bCs/>
          <w:sz w:val="21"/>
          <w:szCs w:val="21"/>
        </w:rPr>
        <w:br w:type="page"/>
      </w:r>
    </w:p>
    <w:p>
      <w:pPr>
        <w:pStyle w:val="22"/>
        <w:tabs>
          <w:tab w:val="left" w:pos="630"/>
        </w:tabs>
        <w:snapToGrid w:val="0"/>
        <w:spacing w:line="440" w:lineRule="exact"/>
        <w:ind w:firstLine="424" w:firstLineChars="202"/>
        <w:rPr>
          <w:rFonts w:hint="eastAsia" w:ascii="宋体" w:hAnsi="宋体" w:eastAsia="宋体" w:cs="宋体"/>
          <w:bCs/>
          <w:highlight w:val="none"/>
        </w:rPr>
      </w:pPr>
    </w:p>
    <w:p>
      <w:pPr>
        <w:pStyle w:val="50"/>
        <w:snapToGrid w:val="0"/>
        <w:spacing w:before="120" w:after="120"/>
        <w:rPr>
          <w:rFonts w:hint="eastAsia" w:ascii="宋体" w:hAnsi="宋体" w:eastAsia="宋体" w:cs="宋体"/>
          <w:b/>
          <w:bCs w:val="0"/>
          <w:kern w:val="0"/>
          <w:sz w:val="28"/>
          <w:szCs w:val="28"/>
          <w:highlight w:val="none"/>
        </w:rPr>
      </w:pPr>
      <w:bookmarkStart w:id="100" w:name="_Toc21956"/>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六</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响应</w:t>
      </w:r>
      <w:r>
        <w:rPr>
          <w:rFonts w:hint="eastAsia" w:ascii="宋体" w:hAnsi="宋体" w:eastAsia="宋体" w:cs="宋体"/>
          <w:b/>
          <w:bCs w:val="0"/>
          <w:kern w:val="0"/>
          <w:sz w:val="28"/>
          <w:szCs w:val="28"/>
          <w:highlight w:val="none"/>
        </w:rPr>
        <w:t>文件格式</w:t>
      </w:r>
      <w:bookmarkEnd w:id="76"/>
      <w:bookmarkEnd w:id="77"/>
      <w:bookmarkEnd w:id="78"/>
      <w:bookmarkEnd w:id="100"/>
    </w:p>
    <w:p>
      <w:pPr>
        <w:pStyle w:val="51"/>
        <w:widowControl/>
        <w:spacing w:before="156" w:beforeLines="50" w:after="156" w:afterLines="50" w:line="360" w:lineRule="auto"/>
        <w:ind w:left="720" w:firstLine="0" w:firstLineChars="0"/>
        <w:jc w:val="left"/>
        <w:rPr>
          <w:rFonts w:hint="eastAsia" w:ascii="宋体" w:hAnsi="宋体" w:eastAsia="宋体" w:cs="宋体"/>
          <w:b/>
          <w:szCs w:val="21"/>
          <w:highlight w:val="none"/>
        </w:rPr>
      </w:pPr>
    </w:p>
    <w:p>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pPr>
        <w:pStyle w:val="5"/>
        <w:pageBreakBefore w:val="0"/>
        <w:widowControl w:val="0"/>
        <w:numPr>
          <w:ilvl w:val="1"/>
          <w:numId w:val="13"/>
        </w:numPr>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101" w:name="_Toc32326"/>
      <w:bookmarkStart w:id="102" w:name="_Toc1878"/>
      <w:r>
        <w:rPr>
          <w:rFonts w:hint="eastAsia" w:ascii="宋体" w:hAnsi="宋体" w:eastAsia="宋体" w:cs="宋体"/>
          <w:highlight w:val="none"/>
        </w:rPr>
        <w:t>应答函</w:t>
      </w:r>
      <w:bookmarkEnd w:id="101"/>
      <w:bookmarkEnd w:id="102"/>
    </w:p>
    <w:p>
      <w:pPr>
        <w:pStyle w:val="51"/>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开具增值税发票</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pPr>
        <w:pStyle w:val="51"/>
        <w:numPr>
          <w:ilvl w:val="0"/>
          <w:numId w:val="15"/>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pPr>
        <w:pStyle w:val="51"/>
        <w:numPr>
          <w:ilvl w:val="0"/>
          <w:numId w:val="15"/>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pPr>
        <w:pStyle w:val="51"/>
        <w:numPr>
          <w:ilvl w:val="3"/>
          <w:numId w:val="14"/>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pPr>
        <w:pStyle w:val="5"/>
        <w:numPr>
          <w:ilvl w:val="1"/>
          <w:numId w:val="13"/>
        </w:numPr>
        <w:rPr>
          <w:rFonts w:hint="eastAsia" w:ascii="宋体" w:hAnsi="宋体" w:eastAsia="宋体" w:cs="宋体"/>
          <w:highlight w:val="none"/>
        </w:rPr>
      </w:pPr>
      <w:bookmarkStart w:id="103" w:name="_Toc18365"/>
      <w:bookmarkStart w:id="104" w:name="_Toc17459"/>
      <w:bookmarkStart w:id="105" w:name="_Toc1651899"/>
      <w:bookmarkStart w:id="106" w:name="_Toc475472674"/>
      <w:bookmarkStart w:id="107" w:name="_Toc56432234"/>
      <w:bookmarkStart w:id="108" w:name="_Toc26153"/>
      <w:bookmarkStart w:id="109" w:name="_Toc68688804"/>
      <w:bookmarkStart w:id="110"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103"/>
      <w:bookmarkEnd w:id="104"/>
      <w:bookmarkEnd w:id="105"/>
      <w:bookmarkEnd w:id="106"/>
      <w:bookmarkEnd w:id="107"/>
      <w:bookmarkEnd w:id="108"/>
      <w:bookmarkEnd w:id="109"/>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pacing w:line="440" w:lineRule="exact"/>
        <w:ind w:firstLine="4305" w:firstLineChars="2050"/>
        <w:rPr>
          <w:rFonts w:hint="eastAsia" w:ascii="宋体" w:hAnsi="宋体" w:eastAsia="宋体" w:cs="宋体"/>
          <w:szCs w:val="21"/>
          <w:highlight w:val="none"/>
        </w:rPr>
      </w:pP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pPr>
        <w:topLinePunct/>
        <w:spacing w:line="440" w:lineRule="exact"/>
        <w:ind w:left="422"/>
        <w:jc w:val="left"/>
        <w:rPr>
          <w:rFonts w:hint="eastAsia" w:ascii="宋体" w:hAnsi="宋体" w:eastAsia="宋体" w:cs="宋体"/>
          <w:highlight w:val="none"/>
        </w:rPr>
      </w:pPr>
    </w:p>
    <w:p>
      <w:pPr>
        <w:pStyle w:val="5"/>
        <w:numPr>
          <w:ilvl w:val="1"/>
          <w:numId w:val="13"/>
        </w:numPr>
        <w:rPr>
          <w:rFonts w:hint="eastAsia" w:ascii="宋体" w:hAnsi="宋体" w:eastAsia="宋体" w:cs="宋体"/>
          <w:highlight w:val="none"/>
        </w:rPr>
      </w:pPr>
      <w:r>
        <w:rPr>
          <w:rFonts w:hint="eastAsia" w:ascii="宋体" w:hAnsi="宋体" w:eastAsia="宋体" w:cs="宋体"/>
          <w:szCs w:val="21"/>
          <w:highlight w:val="none"/>
        </w:rPr>
        <w:br w:type="page"/>
      </w:r>
      <w:bookmarkStart w:id="111" w:name="_Toc1651900"/>
      <w:bookmarkStart w:id="112" w:name="_Toc8603"/>
      <w:bookmarkStart w:id="113" w:name="_Toc475472675"/>
      <w:bookmarkStart w:id="114" w:name="_Toc27262"/>
      <w:bookmarkStart w:id="115" w:name="_Toc56432235"/>
      <w:bookmarkStart w:id="116" w:name="_Toc438052122"/>
      <w:bookmarkStart w:id="117" w:name="_Toc68688805"/>
      <w:bookmarkStart w:id="118" w:name="_Toc3806"/>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111"/>
      <w:bookmarkEnd w:id="112"/>
      <w:bookmarkEnd w:id="113"/>
      <w:bookmarkEnd w:id="114"/>
      <w:bookmarkEnd w:id="115"/>
      <w:bookmarkEnd w:id="116"/>
      <w:bookmarkEnd w:id="117"/>
      <w:bookmarkEnd w:id="118"/>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pPr>
        <w:jc w:val="center"/>
        <w:rPr>
          <w:rFonts w:hint="eastAsia" w:ascii="宋体" w:hAnsi="宋体" w:eastAsia="宋体" w:cs="宋体"/>
          <w:b/>
          <w:sz w:val="24"/>
          <w:highlight w:val="none"/>
        </w:rPr>
      </w:pP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pPr>
        <w:pStyle w:val="14"/>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pPr>
        <w:pStyle w:val="14"/>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pPr>
        <w:pStyle w:val="14"/>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widowControl/>
        <w:jc w:val="left"/>
        <w:rPr>
          <w:rFonts w:hint="eastAsia" w:ascii="宋体" w:hAnsi="宋体" w:eastAsia="宋体" w:cs="宋体"/>
          <w:b/>
          <w:bCs/>
          <w:sz w:val="32"/>
          <w:szCs w:val="32"/>
          <w:highlight w:val="none"/>
        </w:rPr>
      </w:pPr>
    </w:p>
    <w:p>
      <w:pPr>
        <w:pStyle w:val="5"/>
        <w:numPr>
          <w:ilvl w:val="1"/>
          <w:numId w:val="13"/>
        </w:numPr>
        <w:rPr>
          <w:rFonts w:hint="eastAsia" w:ascii="宋体" w:hAnsi="宋体" w:eastAsia="宋体" w:cs="宋体"/>
          <w:highlight w:val="none"/>
        </w:rPr>
      </w:pPr>
      <w:bookmarkStart w:id="119" w:name="_Toc8223"/>
      <w:bookmarkStart w:id="120" w:name="_Toc18794"/>
      <w:r>
        <w:rPr>
          <w:rFonts w:hint="eastAsia" w:ascii="宋体" w:hAnsi="宋体" w:eastAsia="宋体" w:cs="宋体"/>
          <w:highlight w:val="none"/>
        </w:rPr>
        <w:t>供应商基本情况</w:t>
      </w:r>
      <w:bookmarkEnd w:id="110"/>
      <w:bookmarkEnd w:id="119"/>
      <w:bookmarkEnd w:id="120"/>
    </w:p>
    <w:p>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r>
        <w:rPr>
          <w:rFonts w:hint="eastAsia" w:ascii="宋体" w:hAnsi="宋体" w:eastAsia="宋体" w:cs="宋体"/>
          <w:i w:val="0"/>
          <w:iCs w:val="0"/>
          <w:color w:val="auto"/>
          <w:kern w:val="2"/>
          <w:sz w:val="21"/>
          <w:szCs w:val="21"/>
          <w:lang w:val="en-US" w:eastAsia="zh-CN" w:bidi="ar-SA"/>
        </w:rPr>
        <w:t>供应商应具备《中华人民共和国保险许可证》或《中华人民共和国经营保险业务许可证》，且业务范围包括“短期健康保险”或“人身保险”或“健康保险”</w:t>
      </w:r>
      <w:r>
        <w:rPr>
          <w:rFonts w:hint="eastAsia" w:ascii="宋体" w:hAnsi="宋体" w:cs="宋体"/>
          <w:i w:val="0"/>
          <w:iCs w:val="0"/>
          <w:color w:val="auto"/>
          <w:kern w:val="2"/>
          <w:sz w:val="21"/>
          <w:szCs w:val="21"/>
          <w:lang w:val="en-US" w:eastAsia="zh-CN" w:bidi="ar-SA"/>
        </w:rPr>
        <w:t>。（提供证书复印件）</w:t>
      </w:r>
      <w:r>
        <w:rPr>
          <w:rFonts w:hint="eastAsia" w:ascii="宋体" w:hAnsi="宋体" w:eastAsia="宋体" w:cs="宋体"/>
          <w:highlight w:val="none"/>
        </w:rPr>
        <w:t>；</w:t>
      </w:r>
    </w:p>
    <w:p>
      <w:pPr>
        <w:pStyle w:val="2"/>
        <w:rPr>
          <w:rFonts w:hint="eastAsia" w:ascii="宋体" w:hAnsi="宋体" w:eastAsia="宋体" w:cs="宋体"/>
          <w:highlight w:val="none"/>
        </w:rPr>
      </w:pPr>
    </w:p>
    <w:p>
      <w:pPr>
        <w:widowControl/>
        <w:snapToGrid w:val="0"/>
        <w:spacing w:line="360" w:lineRule="auto"/>
        <w:ind w:left="720"/>
        <w:jc w:val="left"/>
        <w:rPr>
          <w:rFonts w:hint="eastAsia" w:ascii="宋体" w:hAnsi="宋体" w:cs="宋体"/>
          <w:highlight w:val="none"/>
          <w:lang w:val="en-US" w:eastAsia="zh-CN"/>
        </w:rPr>
      </w:pPr>
      <w:bookmarkStart w:id="121" w:name="_Toc476321847"/>
    </w:p>
    <w:p>
      <w:pPr>
        <w:widowControl/>
        <w:snapToGrid w:val="0"/>
        <w:spacing w:line="360" w:lineRule="auto"/>
        <w:ind w:left="720"/>
        <w:jc w:val="left"/>
        <w:rPr>
          <w:rFonts w:hint="eastAsia" w:ascii="宋体" w:hAnsi="宋体" w:cs="宋体"/>
          <w:highlight w:val="none"/>
          <w:lang w:val="en-US" w:eastAsia="zh-CN"/>
        </w:rPr>
      </w:pPr>
    </w:p>
    <w:p>
      <w:pPr>
        <w:widowControl/>
        <w:snapToGrid w:val="0"/>
        <w:spacing w:line="360" w:lineRule="auto"/>
        <w:ind w:left="720"/>
        <w:jc w:val="left"/>
        <w:rPr>
          <w:rFonts w:hint="eastAsia" w:ascii="宋体" w:hAnsi="宋体" w:eastAsia="宋体" w:cs="宋体"/>
          <w:highlight w:val="none"/>
        </w:rPr>
      </w:pPr>
      <w:r>
        <w:rPr>
          <w:rFonts w:hint="eastAsia" w:ascii="宋体" w:hAnsi="宋体" w:cs="宋体"/>
          <w:highlight w:val="none"/>
          <w:lang w:val="en-US" w:eastAsia="zh-CN"/>
        </w:rPr>
        <w:t>4.3</w:t>
      </w:r>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121"/>
    </w:p>
    <w:p>
      <w:pPr>
        <w:pStyle w:val="51"/>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41"/>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pStyle w:val="51"/>
        <w:widowControl/>
        <w:numPr>
          <w:ilvl w:val="0"/>
          <w:numId w:val="15"/>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pPr>
        <w:pStyle w:val="5"/>
        <w:numPr>
          <w:ilvl w:val="1"/>
          <w:numId w:val="13"/>
        </w:numPr>
        <w:rPr>
          <w:rFonts w:hint="eastAsia" w:ascii="宋体" w:hAnsi="宋体" w:eastAsia="宋体" w:cs="宋体"/>
          <w:highlight w:val="none"/>
        </w:rPr>
      </w:pPr>
      <w:bookmarkStart w:id="122" w:name="_Toc13174"/>
      <w:bookmarkStart w:id="123" w:name="_Toc12072"/>
      <w:r>
        <w:rPr>
          <w:rFonts w:hint="eastAsia" w:ascii="宋体" w:hAnsi="宋体" w:eastAsia="宋体" w:cs="宋体"/>
          <w:highlight w:val="none"/>
        </w:rPr>
        <w:t>技术商务偏离表</w:t>
      </w:r>
      <w:bookmarkEnd w:id="122"/>
      <w:bookmarkEnd w:id="123"/>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szCs w:val="21"/>
                <w:highlight w:val="none"/>
              </w:rPr>
            </w:pPr>
          </w:p>
        </w:tc>
      </w:tr>
    </w:tbl>
    <w:p>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widowControl/>
        <w:snapToGrid w:val="0"/>
        <w:spacing w:line="360" w:lineRule="exact"/>
        <w:jc w:val="left"/>
        <w:rPr>
          <w:rFonts w:hint="eastAsia" w:ascii="宋体" w:hAnsi="宋体" w:eastAsia="宋体" w:cs="宋体"/>
          <w:szCs w:val="21"/>
          <w:highlight w:val="none"/>
        </w:rPr>
      </w:pPr>
    </w:p>
    <w:p>
      <w:pPr>
        <w:pStyle w:val="5"/>
        <w:numPr>
          <w:ilvl w:val="1"/>
          <w:numId w:val="13"/>
        </w:numPr>
        <w:rPr>
          <w:rFonts w:hint="eastAsia" w:ascii="宋体" w:hAnsi="宋体" w:eastAsia="宋体" w:cs="宋体"/>
          <w:highlight w:val="none"/>
        </w:rPr>
      </w:pPr>
      <w:bookmarkStart w:id="124" w:name="_Toc10360"/>
      <w:bookmarkStart w:id="125" w:name="_Toc11834"/>
      <w:bookmarkStart w:id="126" w:name="_Toc476321849"/>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124"/>
      <w:bookmarkEnd w:id="125"/>
      <w:bookmarkEnd w:id="126"/>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207"/>
        <w:gridCol w:w="1678"/>
        <w:gridCol w:w="137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pPr>
        <w:widowControl/>
        <w:jc w:val="left"/>
        <w:rPr>
          <w:rFonts w:hint="eastAsia" w:ascii="宋体" w:hAnsi="宋体" w:eastAsia="宋体" w:cs="宋体"/>
          <w:b/>
          <w:bCs/>
          <w:sz w:val="24"/>
          <w:highlight w:val="none"/>
        </w:rPr>
      </w:pPr>
    </w:p>
    <w:p>
      <w:pPr>
        <w:pStyle w:val="5"/>
        <w:numPr>
          <w:ilvl w:val="1"/>
          <w:numId w:val="13"/>
        </w:numPr>
        <w:rPr>
          <w:rFonts w:hint="eastAsia" w:ascii="宋体" w:hAnsi="宋体" w:eastAsia="宋体" w:cs="宋体"/>
          <w:highlight w:val="none"/>
        </w:rPr>
      </w:pPr>
      <w:bookmarkStart w:id="127" w:name="_Toc26958"/>
      <w:bookmarkStart w:id="128" w:name="_Toc476321850"/>
      <w:bookmarkStart w:id="129" w:name="_Toc3792"/>
      <w:r>
        <w:rPr>
          <w:rFonts w:hint="eastAsia" w:ascii="宋体" w:hAnsi="宋体" w:eastAsia="宋体" w:cs="宋体"/>
          <w:highlight w:val="none"/>
        </w:rPr>
        <w:t>项目负责人及成员组成情况表</w:t>
      </w:r>
      <w:bookmarkEnd w:id="127"/>
      <w:bookmarkEnd w:id="128"/>
      <w:bookmarkEnd w:id="129"/>
    </w:p>
    <w:p>
      <w:pPr>
        <w:pStyle w:val="51"/>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pPr>
        <w:pStyle w:val="51"/>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1585"/>
        <w:gridCol w:w="1175"/>
        <w:gridCol w:w="130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both"/>
              <w:rPr>
                <w:rFonts w:hint="eastAsia" w:ascii="宋体" w:hAnsi="宋体" w:eastAsia="宋体" w:cs="宋体"/>
                <w:szCs w:val="21"/>
                <w:highlight w:val="none"/>
              </w:rPr>
            </w:pP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pPr>
        <w:pStyle w:val="5"/>
        <w:numPr>
          <w:ilvl w:val="1"/>
          <w:numId w:val="13"/>
        </w:numPr>
        <w:rPr>
          <w:rFonts w:hint="eastAsia" w:ascii="宋体" w:hAnsi="宋体" w:eastAsia="宋体" w:cs="宋体"/>
          <w:highlight w:val="none"/>
        </w:rPr>
      </w:pPr>
      <w:bookmarkStart w:id="130" w:name="_Toc104"/>
      <w:bookmarkStart w:id="131" w:name="_Toc18330"/>
      <w:bookmarkStart w:id="132" w:name="_Toc68688822"/>
      <w:bookmarkStart w:id="133" w:name="_Toc56432254"/>
      <w:bookmarkStart w:id="134" w:name="_Toc1651923"/>
      <w:bookmarkStart w:id="135" w:name="_Toc15928"/>
      <w:r>
        <w:rPr>
          <w:rFonts w:hint="eastAsia" w:ascii="宋体" w:hAnsi="宋体" w:eastAsia="宋体" w:cs="宋体"/>
          <w:highlight w:val="none"/>
        </w:rPr>
        <w:t>本项目的实施方案</w:t>
      </w:r>
      <w:bookmarkEnd w:id="130"/>
      <w:bookmarkEnd w:id="131"/>
    </w:p>
    <w:p>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pPr>
        <w:widowControl/>
        <w:numPr>
          <w:ilvl w:val="0"/>
          <w:numId w:val="0"/>
        </w:numPr>
        <w:jc w:val="left"/>
        <w:rPr>
          <w:rFonts w:hint="eastAsia" w:ascii="宋体" w:hAnsi="宋体" w:cs="宋体"/>
          <w:kern w:val="2"/>
          <w:sz w:val="21"/>
          <w:szCs w:val="24"/>
          <w:lang w:val="en-US" w:eastAsia="zh-CN" w:bidi="ar-SA"/>
        </w:rPr>
      </w:pPr>
    </w:p>
    <w:p>
      <w:pPr>
        <w:widowControl/>
        <w:numPr>
          <w:ilvl w:val="0"/>
          <w:numId w:val="0"/>
        </w:numPr>
        <w:jc w:val="left"/>
        <w:rPr>
          <w:rFonts w:hint="eastAsia" w:ascii="宋体" w:hAnsi="宋体" w:cs="宋体"/>
          <w:kern w:val="2"/>
          <w:sz w:val="21"/>
          <w:szCs w:val="24"/>
          <w:lang w:val="en-US" w:eastAsia="zh-CN" w:bidi="ar-SA"/>
        </w:rPr>
      </w:pP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服务方案应包括但不限于以下内容：</w:t>
      </w:r>
    </w:p>
    <w:p>
      <w:pPr>
        <w:widowControl/>
        <w:numPr>
          <w:ilvl w:val="0"/>
          <w:numId w:val="0"/>
        </w:numPr>
        <w:jc w:val="left"/>
        <w:rPr>
          <w:rFonts w:hint="default" w:ascii="宋体" w:hAnsi="宋体" w:cs="宋体"/>
          <w:highlight w:val="none"/>
          <w:lang w:val="en-US" w:eastAsia="zh-CN"/>
        </w:rPr>
      </w:pPr>
      <w:r>
        <w:rPr>
          <w:rFonts w:hint="eastAsia" w:ascii="宋体" w:hAnsi="宋体" w:cs="宋体"/>
          <w:highlight w:val="none"/>
          <w:lang w:val="en-US" w:eastAsia="zh-CN"/>
        </w:rPr>
        <w:t>1.供应商服务能力介绍（如：偿付能力介绍（包括</w:t>
      </w:r>
      <w:r>
        <w:rPr>
          <w:rFonts w:hint="eastAsia" w:ascii="宋体" w:hAnsi="宋体" w:cs="宋体"/>
          <w:szCs w:val="21"/>
        </w:rPr>
        <w:t>综合偿付能力充足率</w:t>
      </w:r>
      <w:r>
        <w:rPr>
          <w:rFonts w:hint="eastAsia" w:ascii="宋体" w:hAnsi="宋体" w:cs="宋体"/>
          <w:szCs w:val="21"/>
          <w:lang w:eastAsia="zh-CN"/>
        </w:rPr>
        <w:t>、</w:t>
      </w:r>
      <w:r>
        <w:rPr>
          <w:rFonts w:hint="eastAsia" w:ascii="宋体" w:hAnsi="宋体" w:cs="宋体"/>
          <w:szCs w:val="21"/>
        </w:rPr>
        <w:t>核心偿付能力充足率</w:t>
      </w:r>
      <w:r>
        <w:rPr>
          <w:rFonts w:hint="eastAsia" w:ascii="宋体" w:hAnsi="宋体" w:cs="宋体"/>
          <w:szCs w:val="21"/>
          <w:lang w:eastAsia="zh-CN"/>
        </w:rPr>
        <w:t>、</w:t>
      </w:r>
      <w:r>
        <w:rPr>
          <w:rFonts w:hint="eastAsia" w:ascii="宋体" w:hAnsi="宋体" w:cs="宋体"/>
          <w:szCs w:val="21"/>
          <w:lang w:val="en-US" w:eastAsia="zh-CN"/>
        </w:rPr>
        <w:t>最新</w:t>
      </w:r>
      <w:r>
        <w:rPr>
          <w:rFonts w:hint="eastAsia" w:ascii="宋体" w:hAnsi="宋体"/>
          <w:szCs w:val="21"/>
        </w:rPr>
        <w:t>季度风险综合评级</w:t>
      </w:r>
      <w:r>
        <w:rPr>
          <w:rFonts w:hint="eastAsia" w:ascii="宋体" w:hAnsi="宋体"/>
          <w:szCs w:val="21"/>
          <w:lang w:val="en-US" w:eastAsia="zh-CN"/>
        </w:rPr>
        <w:t>等内容</w:t>
      </w:r>
      <w:r>
        <w:rPr>
          <w:rFonts w:hint="eastAsia" w:ascii="宋体" w:hAnsi="宋体" w:cs="宋体"/>
          <w:highlight w:val="none"/>
          <w:lang w:val="en-US" w:eastAsia="zh-CN"/>
        </w:rPr>
        <w:t>）、理赔响应时效方案等）</w:t>
      </w:r>
    </w:p>
    <w:p>
      <w:pPr>
        <w:widowControl/>
        <w:numPr>
          <w:ilvl w:val="0"/>
          <w:numId w:val="0"/>
        </w:numPr>
        <w:jc w:val="left"/>
        <w:rPr>
          <w:rFonts w:hint="default" w:ascii="宋体" w:hAnsi="宋体" w:cs="宋体"/>
          <w:highlight w:val="none"/>
          <w:lang w:val="en-US" w:eastAsia="zh-CN"/>
        </w:rPr>
      </w:pPr>
      <w:r>
        <w:rPr>
          <w:rFonts w:hint="eastAsia" w:ascii="宋体" w:hAnsi="宋体" w:cs="宋体"/>
          <w:highlight w:val="none"/>
          <w:lang w:val="en-US" w:eastAsia="zh-CN"/>
        </w:rPr>
        <w:t>2.本项目服务方案（如：</w:t>
      </w:r>
      <w:r>
        <w:rPr>
          <w:rFonts w:hint="eastAsia" w:ascii="宋体" w:hAnsi="宋体" w:cs="宋体"/>
          <w:szCs w:val="21"/>
        </w:rPr>
        <w:t>员工医药费用报销</w:t>
      </w:r>
      <w:r>
        <w:rPr>
          <w:rFonts w:hint="eastAsia" w:ascii="宋体" w:hAnsi="宋体" w:cs="宋体"/>
          <w:szCs w:val="21"/>
          <w:lang w:val="en-US" w:eastAsia="zh-CN"/>
        </w:rPr>
        <w:t>服务方案、理赔流程详细说明等</w:t>
      </w:r>
      <w:r>
        <w:rPr>
          <w:rFonts w:hint="eastAsia" w:ascii="宋体" w:hAnsi="宋体" w:cs="宋体"/>
          <w:highlight w:val="none"/>
          <w:lang w:val="en-US" w:eastAsia="zh-CN"/>
        </w:rPr>
        <w:t>）</w:t>
      </w:r>
    </w:p>
    <w:p>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highlight w:val="none"/>
          <w:lang w:val="en-US" w:eastAsia="zh-CN"/>
        </w:rPr>
        <w:t>3.</w:t>
      </w:r>
      <w:r>
        <w:rPr>
          <w:rFonts w:hint="eastAsia" w:ascii="宋体" w:hAnsi="宋体" w:eastAsia="宋体" w:cs="宋体"/>
          <w:highlight w:val="none"/>
        </w:rPr>
        <w:t>其他</w:t>
      </w:r>
      <w:r>
        <w:rPr>
          <w:rFonts w:hint="eastAsia" w:ascii="宋体" w:hAnsi="宋体" w:cs="宋体"/>
          <w:highlight w:val="none"/>
          <w:lang w:val="en-US" w:eastAsia="zh-CN"/>
        </w:rPr>
        <w:t>增值服务</w:t>
      </w:r>
      <w:r>
        <w:rPr>
          <w:rFonts w:hint="eastAsia" w:ascii="宋体" w:hAnsi="宋体" w:eastAsia="宋体" w:cs="宋体"/>
          <w:highlight w:val="none"/>
        </w:rPr>
        <w:t>（注：内容自定，</w:t>
      </w:r>
      <w:r>
        <w:rPr>
          <w:rFonts w:hint="eastAsia"/>
          <w:szCs w:val="21"/>
        </w:rPr>
        <w:t>如员工及家属保险团购价优惠、网上问诊、重疾员工就医协助等</w:t>
      </w:r>
      <w:r>
        <w:rPr>
          <w:rFonts w:hint="eastAsia" w:ascii="宋体" w:hAnsi="宋体" w:eastAsia="宋体" w:cs="宋体"/>
          <w:highlight w:val="none"/>
        </w:rPr>
        <w:t>）</w:t>
      </w:r>
      <w:r>
        <w:rPr>
          <w:rFonts w:hint="eastAsia" w:ascii="宋体" w:hAnsi="宋体" w:eastAsia="宋体" w:cs="宋体"/>
          <w:highlight w:val="none"/>
        </w:rPr>
        <w:br w:type="page"/>
      </w:r>
    </w:p>
    <w:p>
      <w:pPr>
        <w:pStyle w:val="5"/>
        <w:numPr>
          <w:ilvl w:val="1"/>
          <w:numId w:val="13"/>
        </w:numPr>
        <w:rPr>
          <w:rFonts w:hint="eastAsia" w:ascii="宋体" w:hAnsi="宋体" w:eastAsia="宋体" w:cs="宋体"/>
          <w:highlight w:val="none"/>
        </w:rPr>
      </w:pPr>
      <w:bookmarkStart w:id="136" w:name="_Toc17083"/>
      <w:bookmarkStart w:id="137"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132"/>
      <w:bookmarkEnd w:id="133"/>
      <w:bookmarkEnd w:id="134"/>
      <w:bookmarkEnd w:id="135"/>
      <w:bookmarkEnd w:id="136"/>
      <w:r>
        <w:rPr>
          <w:rFonts w:hint="eastAsia" w:ascii="宋体" w:hAnsi="宋体" w:eastAsia="宋体" w:cs="宋体"/>
          <w:highlight w:val="none"/>
        </w:rPr>
        <w:t>函</w:t>
      </w:r>
      <w:bookmarkEnd w:id="137"/>
    </w:p>
    <w:p>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团体意外险项目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今日（广东）国际传播有限公司</w:t>
      </w:r>
      <w:r>
        <w:rPr>
          <w:rFonts w:hint="eastAsia" w:ascii="宋体" w:hAnsi="宋体" w:eastAsia="宋体" w:cs="宋体"/>
          <w:b/>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eastAsia="zh-CN"/>
        </w:rPr>
        <w:t>团体意外险项目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eastAsia="zh-CN"/>
        </w:rPr>
        <w:t>JC-202405004</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eastAsia="zh-CN"/>
              </w:rPr>
              <w:t>团体意外险项目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一般员工团体意外险保险费：</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元/年/人</w:t>
            </w:r>
          </w:p>
          <w:p>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cs="宋体"/>
                <w:b w:val="0"/>
                <w:bCs w:val="0"/>
                <w:color w:val="000000"/>
                <w:sz w:val="21"/>
                <w:szCs w:val="21"/>
                <w:u w:val="none"/>
                <w:lang w:val="en-US" w:eastAsia="zh-CN"/>
              </w:rPr>
              <w:t>实习生团体意外险保险费：</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pPr>
        <w:rPr>
          <w:rFonts w:hint="eastAsia"/>
          <w:lang w:eastAsia="zh-CN"/>
        </w:rPr>
      </w:pPr>
    </w:p>
    <w:sectPr>
      <w:footerReference r:id="rId10" w:type="default"/>
      <w:pgSz w:w="11906" w:h="16838"/>
      <w:pgMar w:top="1418"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1" w:fontKey="{DE1D516E-874E-4FD5-A826-5393824EA856}"/>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2" w:fontKey="{5120A8EF-524F-44A7-A000-B85B8E6C14CB}"/>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pPr>
          <w:pStyle w:val="27"/>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48B51"/>
    <w:multiLevelType w:val="singleLevel"/>
    <w:tmpl w:val="87448B51"/>
    <w:lvl w:ilvl="0" w:tentative="0">
      <w:start w:val="1"/>
      <w:numFmt w:val="chineseCounting"/>
      <w:suff w:val="nothing"/>
      <w:lvlText w:val="%1、"/>
      <w:lvlJc w:val="left"/>
      <w:rPr>
        <w:rFonts w:hint="eastAsia"/>
      </w:rPr>
    </w:lvl>
  </w:abstractNum>
  <w:abstractNum w:abstractNumId="1">
    <w:nsid w:val="8EB48046"/>
    <w:multiLevelType w:val="singleLevel"/>
    <w:tmpl w:val="8EB48046"/>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2">
    <w:nsid w:val="A46111B9"/>
    <w:multiLevelType w:val="singleLevel"/>
    <w:tmpl w:val="A46111B9"/>
    <w:lvl w:ilvl="0" w:tentative="0">
      <w:start w:val="3"/>
      <w:numFmt w:val="chineseCounting"/>
      <w:suff w:val="space"/>
      <w:lvlText w:val="第%1章"/>
      <w:lvlJc w:val="left"/>
      <w:rPr>
        <w:rFonts w:hint="eastAsia"/>
      </w:rPr>
    </w:lvl>
  </w:abstractNum>
  <w:abstractNum w:abstractNumId="3">
    <w:nsid w:val="BB7163BE"/>
    <w:multiLevelType w:val="singleLevel"/>
    <w:tmpl w:val="BB7163BE"/>
    <w:lvl w:ilvl="0" w:tentative="0">
      <w:start w:val="2"/>
      <w:numFmt w:val="decimal"/>
      <w:lvlText w:val="%1."/>
      <w:lvlJc w:val="left"/>
      <w:pPr>
        <w:tabs>
          <w:tab w:val="left" w:pos="312"/>
        </w:tabs>
      </w:pPr>
    </w:lvl>
  </w:abstractNum>
  <w:abstractNum w:abstractNumId="4">
    <w:nsid w:val="CA2F63DF"/>
    <w:multiLevelType w:val="singleLevel"/>
    <w:tmpl w:val="CA2F63DF"/>
    <w:lvl w:ilvl="0" w:tentative="0">
      <w:start w:val="3"/>
      <w:numFmt w:val="chineseCounting"/>
      <w:suff w:val="nothing"/>
      <w:lvlText w:val="%1、"/>
      <w:lvlJc w:val="left"/>
      <w:rPr>
        <w:rFonts w:hint="eastAsia"/>
      </w:rPr>
    </w:lvl>
  </w:abstractNum>
  <w:abstractNum w:abstractNumId="5">
    <w:nsid w:val="DA5A4C52"/>
    <w:multiLevelType w:val="singleLevel"/>
    <w:tmpl w:val="DA5A4C52"/>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6">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30B51C"/>
    <w:multiLevelType w:val="singleLevel"/>
    <w:tmpl w:val="3230B51C"/>
    <w:lvl w:ilvl="0" w:tentative="0">
      <w:start w:val="4"/>
      <w:numFmt w:val="chineseCounting"/>
      <w:suff w:val="nothing"/>
      <w:lvlText w:val="%1、"/>
      <w:lvlJc w:val="left"/>
      <w:rPr>
        <w:rFonts w:hint="eastAsia"/>
      </w:rPr>
    </w:lvl>
  </w:abstractNum>
  <w:abstractNum w:abstractNumId="1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1BC8251"/>
    <w:multiLevelType w:val="singleLevel"/>
    <w:tmpl w:val="61BC8251"/>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3">
    <w:nsid w:val="649FA7A7"/>
    <w:multiLevelType w:val="singleLevel"/>
    <w:tmpl w:val="649FA7A7"/>
    <w:lvl w:ilvl="0" w:tentative="0">
      <w:start w:val="1"/>
      <w:numFmt w:val="chineseCounting"/>
      <w:suff w:val="nothing"/>
      <w:lvlText w:val="%1、"/>
      <w:lvlJc w:val="left"/>
      <w:rPr>
        <w:rFonts w:hint="eastAsia" w:ascii="黑体" w:hAnsi="黑体" w:eastAsia="黑体" w:cs="黑体"/>
        <w:b/>
        <w:bCs/>
        <w:sz w:val="21"/>
        <w:szCs w:val="21"/>
      </w:rPr>
    </w:lvl>
  </w:abstractNum>
  <w:abstractNum w:abstractNumId="1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13"/>
  </w:num>
  <w:num w:numId="3">
    <w:abstractNumId w:val="1"/>
  </w:num>
  <w:num w:numId="4">
    <w:abstractNumId w:val="5"/>
  </w:num>
  <w:num w:numId="5">
    <w:abstractNumId w:val="12"/>
  </w:num>
  <w:num w:numId="6">
    <w:abstractNumId w:val="8"/>
  </w:num>
  <w:num w:numId="7">
    <w:abstractNumId w:val="2"/>
  </w:num>
  <w:num w:numId="8">
    <w:abstractNumId w:val="11"/>
  </w:num>
  <w:num w:numId="9">
    <w:abstractNumId w:val="0"/>
  </w:num>
  <w:num w:numId="10">
    <w:abstractNumId w:val="3"/>
  </w:num>
  <w:num w:numId="11">
    <w:abstractNumId w:val="4"/>
  </w:num>
  <w:num w:numId="12">
    <w:abstractNumId w:val="9"/>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GNiMzZhNDI0NTgzNmM2ZTVlZTc5OTMxODY0NjU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074CA"/>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0F3087"/>
    <w:rsid w:val="01E60B57"/>
    <w:rsid w:val="04957317"/>
    <w:rsid w:val="06997F2C"/>
    <w:rsid w:val="07CC46CC"/>
    <w:rsid w:val="0E314B7C"/>
    <w:rsid w:val="100F5CB0"/>
    <w:rsid w:val="11663FA5"/>
    <w:rsid w:val="118454F7"/>
    <w:rsid w:val="11D207DE"/>
    <w:rsid w:val="11F03D41"/>
    <w:rsid w:val="122B0C68"/>
    <w:rsid w:val="127508D7"/>
    <w:rsid w:val="12CF0B69"/>
    <w:rsid w:val="13452433"/>
    <w:rsid w:val="13AC3C68"/>
    <w:rsid w:val="14860174"/>
    <w:rsid w:val="148D3880"/>
    <w:rsid w:val="15403700"/>
    <w:rsid w:val="158D6A4E"/>
    <w:rsid w:val="16045F0F"/>
    <w:rsid w:val="16CA07EC"/>
    <w:rsid w:val="177C1877"/>
    <w:rsid w:val="192654DD"/>
    <w:rsid w:val="195D0C07"/>
    <w:rsid w:val="1A0E122D"/>
    <w:rsid w:val="1A6E433A"/>
    <w:rsid w:val="1BB31F7A"/>
    <w:rsid w:val="1D07649A"/>
    <w:rsid w:val="1E424807"/>
    <w:rsid w:val="1E956831"/>
    <w:rsid w:val="1FF379C2"/>
    <w:rsid w:val="20E553B1"/>
    <w:rsid w:val="24075CBC"/>
    <w:rsid w:val="240C179E"/>
    <w:rsid w:val="248532F7"/>
    <w:rsid w:val="24905166"/>
    <w:rsid w:val="263179D7"/>
    <w:rsid w:val="291750BF"/>
    <w:rsid w:val="292A3FDD"/>
    <w:rsid w:val="29DE45F4"/>
    <w:rsid w:val="29E06657"/>
    <w:rsid w:val="2A6F6410"/>
    <w:rsid w:val="2B8E100D"/>
    <w:rsid w:val="2B9645B3"/>
    <w:rsid w:val="2BD439CB"/>
    <w:rsid w:val="2C0B5146"/>
    <w:rsid w:val="2C1B13EE"/>
    <w:rsid w:val="2C805AEB"/>
    <w:rsid w:val="2D556DE5"/>
    <w:rsid w:val="30471746"/>
    <w:rsid w:val="310A6EC0"/>
    <w:rsid w:val="311470E3"/>
    <w:rsid w:val="31444456"/>
    <w:rsid w:val="332E2EA1"/>
    <w:rsid w:val="339F776B"/>
    <w:rsid w:val="34235D54"/>
    <w:rsid w:val="34BA2BC8"/>
    <w:rsid w:val="350325B2"/>
    <w:rsid w:val="35ED6BDF"/>
    <w:rsid w:val="368465AA"/>
    <w:rsid w:val="36DB3EF8"/>
    <w:rsid w:val="378258AE"/>
    <w:rsid w:val="382B560B"/>
    <w:rsid w:val="3A985188"/>
    <w:rsid w:val="3B2576C1"/>
    <w:rsid w:val="3CDE086D"/>
    <w:rsid w:val="3D230633"/>
    <w:rsid w:val="3D5027A5"/>
    <w:rsid w:val="3D64314E"/>
    <w:rsid w:val="3D9A3E6E"/>
    <w:rsid w:val="3E58131A"/>
    <w:rsid w:val="42850554"/>
    <w:rsid w:val="42B44AAA"/>
    <w:rsid w:val="43F6439D"/>
    <w:rsid w:val="45277812"/>
    <w:rsid w:val="45A73624"/>
    <w:rsid w:val="462B1998"/>
    <w:rsid w:val="465A2A5B"/>
    <w:rsid w:val="46F72500"/>
    <w:rsid w:val="475F3D89"/>
    <w:rsid w:val="48084655"/>
    <w:rsid w:val="48496326"/>
    <w:rsid w:val="487429DE"/>
    <w:rsid w:val="491B5C3B"/>
    <w:rsid w:val="4AA87431"/>
    <w:rsid w:val="4D7D3CB3"/>
    <w:rsid w:val="4D976C60"/>
    <w:rsid w:val="4E1F3ADA"/>
    <w:rsid w:val="4E6B67CB"/>
    <w:rsid w:val="4F4A6799"/>
    <w:rsid w:val="4FBF5D0D"/>
    <w:rsid w:val="531555EA"/>
    <w:rsid w:val="55501BB2"/>
    <w:rsid w:val="56496330"/>
    <w:rsid w:val="57A437BF"/>
    <w:rsid w:val="58241BF0"/>
    <w:rsid w:val="58E32BB5"/>
    <w:rsid w:val="591B5DF7"/>
    <w:rsid w:val="5B875B99"/>
    <w:rsid w:val="5B9D7EC3"/>
    <w:rsid w:val="5BE179F4"/>
    <w:rsid w:val="5D337DF5"/>
    <w:rsid w:val="5E131299"/>
    <w:rsid w:val="60202499"/>
    <w:rsid w:val="606515C6"/>
    <w:rsid w:val="60CE6EF8"/>
    <w:rsid w:val="60E26C0C"/>
    <w:rsid w:val="60E61ADC"/>
    <w:rsid w:val="62733360"/>
    <w:rsid w:val="635D6A4E"/>
    <w:rsid w:val="6450498C"/>
    <w:rsid w:val="657F4D4B"/>
    <w:rsid w:val="67FC0514"/>
    <w:rsid w:val="6AFB7A17"/>
    <w:rsid w:val="6B250B57"/>
    <w:rsid w:val="6B7C4792"/>
    <w:rsid w:val="6C4500FB"/>
    <w:rsid w:val="6C873682"/>
    <w:rsid w:val="6DBB21E0"/>
    <w:rsid w:val="6E614B51"/>
    <w:rsid w:val="70D3301C"/>
    <w:rsid w:val="721750DD"/>
    <w:rsid w:val="725956F5"/>
    <w:rsid w:val="72A97CF2"/>
    <w:rsid w:val="73B35573"/>
    <w:rsid w:val="757F533D"/>
    <w:rsid w:val="766B6455"/>
    <w:rsid w:val="772D5B56"/>
    <w:rsid w:val="776D6323"/>
    <w:rsid w:val="783A7EED"/>
    <w:rsid w:val="7A553377"/>
    <w:rsid w:val="7B1B7E87"/>
    <w:rsid w:val="7B6F05B6"/>
    <w:rsid w:val="7B7E01E2"/>
    <w:rsid w:val="7BB026E1"/>
    <w:rsid w:val="7C8F73F9"/>
    <w:rsid w:val="7DA367C3"/>
    <w:rsid w:val="7DB75D62"/>
    <w:rsid w:val="7DF306D1"/>
    <w:rsid w:val="7F5B695D"/>
    <w:rsid w:val="7F842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57"/>
    <w:autoRedefine/>
    <w:qFormat/>
    <w:uiPriority w:val="0"/>
    <w:pPr>
      <w:keepNext/>
      <w:outlineLvl w:val="3"/>
    </w:pPr>
    <w:rPr>
      <w:sz w:val="28"/>
      <w:szCs w:val="20"/>
    </w:rPr>
  </w:style>
  <w:style w:type="paragraph" w:styleId="8">
    <w:name w:val="heading 5"/>
    <w:basedOn w:val="1"/>
    <w:next w:val="1"/>
    <w:link w:val="58"/>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9"/>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0"/>
    <w:autoRedefine/>
    <w:qFormat/>
    <w:uiPriority w:val="0"/>
    <w:pPr>
      <w:keepNext/>
      <w:keepLines/>
      <w:spacing w:before="240" w:after="64" w:line="320" w:lineRule="auto"/>
      <w:outlineLvl w:val="6"/>
    </w:pPr>
    <w:rPr>
      <w:b/>
      <w:bCs/>
      <w:sz w:val="24"/>
    </w:rPr>
  </w:style>
  <w:style w:type="paragraph" w:styleId="11">
    <w:name w:val="heading 8"/>
    <w:basedOn w:val="1"/>
    <w:next w:val="1"/>
    <w:link w:val="61"/>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2"/>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jc w:val="both"/>
    </w:pPr>
    <w:rPr>
      <w:sz w:val="21"/>
    </w:rPr>
  </w:style>
  <w:style w:type="paragraph" w:styleId="3">
    <w:name w:val="Body Text"/>
    <w:basedOn w:val="1"/>
    <w:link w:val="68"/>
    <w:autoRedefine/>
    <w:qFormat/>
    <w:uiPriority w:val="0"/>
    <w:rPr>
      <w:sz w:val="28"/>
      <w:szCs w:val="20"/>
    </w:r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Normal Indent"/>
    <w:basedOn w:val="1"/>
    <w:next w:val="1"/>
    <w:link w:val="93"/>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Document Map"/>
    <w:basedOn w:val="1"/>
    <w:link w:val="67"/>
    <w:autoRedefine/>
    <w:semiHidden/>
    <w:qFormat/>
    <w:uiPriority w:val="0"/>
    <w:rPr>
      <w:rFonts w:ascii="宋体"/>
      <w:sz w:val="18"/>
      <w:szCs w:val="18"/>
    </w:rPr>
  </w:style>
  <w:style w:type="paragraph" w:styleId="16">
    <w:name w:val="annotation text"/>
    <w:basedOn w:val="1"/>
    <w:link w:val="65"/>
    <w:autoRedefine/>
    <w:unhideWhenUsed/>
    <w:qFormat/>
    <w:uiPriority w:val="99"/>
    <w:pPr>
      <w:jc w:val="left"/>
    </w:pPr>
  </w:style>
  <w:style w:type="paragraph" w:styleId="17">
    <w:name w:val="Body Text 3"/>
    <w:basedOn w:val="1"/>
    <w:link w:val="91"/>
    <w:autoRedefine/>
    <w:semiHidden/>
    <w:unhideWhenUsed/>
    <w:qFormat/>
    <w:uiPriority w:val="99"/>
    <w:pPr>
      <w:spacing w:after="120"/>
    </w:pPr>
    <w:rPr>
      <w:sz w:val="16"/>
      <w:szCs w:val="16"/>
    </w:rPr>
  </w:style>
  <w:style w:type="paragraph" w:styleId="18">
    <w:name w:val="Body Text Indent"/>
    <w:basedOn w:val="1"/>
    <w:link w:val="69"/>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autoRedefine/>
    <w:qFormat/>
    <w:uiPriority w:val="0"/>
    <w:pPr>
      <w:ind w:left="100" w:leftChars="200" w:hanging="200" w:hangingChars="200"/>
    </w:pPr>
  </w:style>
  <w:style w:type="paragraph" w:styleId="20">
    <w:name w:val="toc 5"/>
    <w:basedOn w:val="1"/>
    <w:next w:val="1"/>
    <w:autoRedefine/>
    <w:unhideWhenUsed/>
    <w:qFormat/>
    <w:uiPriority w:val="39"/>
    <w:pPr>
      <w:ind w:left="1680" w:leftChars="800"/>
    </w:pPr>
    <w:rPr>
      <w:rFonts w:ascii="Calibri" w:hAnsi="Calibri"/>
      <w:szCs w:val="22"/>
    </w:rPr>
  </w:style>
  <w:style w:type="paragraph" w:styleId="21">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70"/>
    <w:autoRedefine/>
    <w:qFormat/>
    <w:uiPriority w:val="0"/>
    <w:rPr>
      <w:rFonts w:ascii="宋体" w:hAnsi="Courier New"/>
      <w:szCs w:val="20"/>
    </w:rPr>
  </w:style>
  <w:style w:type="paragraph" w:styleId="23">
    <w:name w:val="toc 8"/>
    <w:basedOn w:val="1"/>
    <w:next w:val="1"/>
    <w:autoRedefine/>
    <w:unhideWhenUsed/>
    <w:qFormat/>
    <w:uiPriority w:val="39"/>
    <w:pPr>
      <w:ind w:left="2940" w:leftChars="1400"/>
    </w:pPr>
    <w:rPr>
      <w:rFonts w:ascii="Calibri" w:hAnsi="Calibri"/>
      <w:szCs w:val="22"/>
    </w:rPr>
  </w:style>
  <w:style w:type="paragraph" w:styleId="24">
    <w:name w:val="Date"/>
    <w:basedOn w:val="1"/>
    <w:next w:val="1"/>
    <w:link w:val="71"/>
    <w:autoRedefine/>
    <w:qFormat/>
    <w:uiPriority w:val="0"/>
    <w:pPr>
      <w:ind w:left="100" w:leftChars="2500"/>
    </w:pPr>
    <w:rPr>
      <w:szCs w:val="20"/>
    </w:rPr>
  </w:style>
  <w:style w:type="paragraph" w:styleId="25">
    <w:name w:val="Body Text Indent 2"/>
    <w:basedOn w:val="1"/>
    <w:link w:val="72"/>
    <w:autoRedefine/>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53"/>
    <w:autoRedefine/>
    <w:semiHidden/>
    <w:unhideWhenUsed/>
    <w:qFormat/>
    <w:uiPriority w:val="0"/>
    <w:rPr>
      <w:sz w:val="18"/>
      <w:szCs w:val="18"/>
    </w:rPr>
  </w:style>
  <w:style w:type="paragraph" w:styleId="27">
    <w:name w:val="footer"/>
    <w:basedOn w:val="1"/>
    <w:link w:val="64"/>
    <w:autoRedefine/>
    <w:unhideWhenUsed/>
    <w:qFormat/>
    <w:uiPriority w:val="0"/>
    <w:pPr>
      <w:tabs>
        <w:tab w:val="center" w:pos="4153"/>
        <w:tab w:val="right" w:pos="8306"/>
      </w:tabs>
      <w:snapToGrid w:val="0"/>
      <w:jc w:val="left"/>
    </w:pPr>
    <w:rPr>
      <w:sz w:val="18"/>
      <w:szCs w:val="18"/>
    </w:rPr>
  </w:style>
  <w:style w:type="paragraph" w:styleId="28">
    <w:name w:val="envelope return"/>
    <w:basedOn w:val="1"/>
    <w:autoRedefine/>
    <w:qFormat/>
    <w:uiPriority w:val="0"/>
    <w:pPr>
      <w:snapToGrid w:val="0"/>
    </w:pPr>
    <w:rPr>
      <w:rFonts w:ascii="Arial" w:hAnsi="Arial" w:cs="Arial"/>
    </w:rPr>
  </w:style>
  <w:style w:type="paragraph" w:styleId="29">
    <w:name w:val="header"/>
    <w:basedOn w:val="1"/>
    <w:link w:val="6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426"/>
        <w:tab w:val="left" w:pos="709"/>
        <w:tab w:val="right" w:leader="dot" w:pos="8505"/>
      </w:tabs>
      <w:snapToGrid w:val="0"/>
      <w:spacing w:line="440" w:lineRule="exact"/>
      <w:jc w:val="left"/>
    </w:pPr>
    <w:rPr>
      <w:rFonts w:ascii="宋体" w:hAnsi="宋体"/>
    </w:rPr>
  </w:style>
  <w:style w:type="paragraph" w:styleId="31">
    <w:name w:val="toc 4"/>
    <w:basedOn w:val="1"/>
    <w:next w:val="1"/>
    <w:autoRedefine/>
    <w:unhideWhenUsed/>
    <w:qFormat/>
    <w:uiPriority w:val="39"/>
    <w:pPr>
      <w:ind w:left="1260" w:leftChars="600"/>
    </w:pPr>
    <w:rPr>
      <w:rFonts w:ascii="Calibri" w:hAnsi="Calibri"/>
      <w:szCs w:val="22"/>
    </w:rPr>
  </w:style>
  <w:style w:type="paragraph" w:styleId="32">
    <w:name w:val="Subtitle"/>
    <w:basedOn w:val="1"/>
    <w:next w:val="1"/>
    <w:link w:val="73"/>
    <w:autoRedefine/>
    <w:qFormat/>
    <w:uiPriority w:val="0"/>
    <w:pPr>
      <w:spacing w:before="240" w:after="60" w:line="312" w:lineRule="auto"/>
      <w:jc w:val="center"/>
      <w:outlineLvl w:val="1"/>
    </w:pPr>
    <w:rPr>
      <w:rFonts w:ascii="Cambria" w:hAnsi="Cambria" w:cs="黑体"/>
      <w:b/>
      <w:bCs/>
      <w:kern w:val="28"/>
      <w:sz w:val="32"/>
      <w:szCs w:val="32"/>
    </w:rPr>
  </w:style>
  <w:style w:type="paragraph" w:styleId="33">
    <w:name w:val="toc 6"/>
    <w:basedOn w:val="1"/>
    <w:next w:val="1"/>
    <w:autoRedefine/>
    <w:unhideWhenUsed/>
    <w:qFormat/>
    <w:uiPriority w:val="39"/>
    <w:pPr>
      <w:ind w:left="2100" w:leftChars="1000"/>
    </w:pPr>
    <w:rPr>
      <w:rFonts w:ascii="Calibri" w:hAnsi="Calibri"/>
      <w:szCs w:val="22"/>
    </w:rPr>
  </w:style>
  <w:style w:type="paragraph" w:styleId="34">
    <w:name w:val="Body Text Indent 3"/>
    <w:basedOn w:val="1"/>
    <w:link w:val="74"/>
    <w:autoRedefine/>
    <w:qFormat/>
    <w:uiPriority w:val="0"/>
    <w:pPr>
      <w:spacing w:after="120" w:line="360" w:lineRule="atLeast"/>
      <w:ind w:firstLine="720" w:firstLineChars="300"/>
    </w:pPr>
    <w:rPr>
      <w:sz w:val="24"/>
      <w:szCs w:val="20"/>
    </w:rPr>
  </w:style>
  <w:style w:type="paragraph" w:styleId="35">
    <w:name w:val="toc 2"/>
    <w:basedOn w:val="1"/>
    <w:next w:val="1"/>
    <w:autoRedefine/>
    <w:qFormat/>
    <w:uiPriority w:val="39"/>
    <w:pPr>
      <w:tabs>
        <w:tab w:val="left" w:pos="567"/>
        <w:tab w:val="right" w:leader="dot" w:pos="8505"/>
        <w:tab w:val="right" w:leader="dot" w:pos="9628"/>
      </w:tabs>
      <w:spacing w:line="440" w:lineRule="exact"/>
    </w:pPr>
  </w:style>
  <w:style w:type="paragraph" w:styleId="36">
    <w:name w:val="toc 9"/>
    <w:basedOn w:val="1"/>
    <w:next w:val="1"/>
    <w:autoRedefine/>
    <w:unhideWhenUsed/>
    <w:qFormat/>
    <w:uiPriority w:val="39"/>
    <w:pPr>
      <w:ind w:left="3360" w:leftChars="1600"/>
    </w:pPr>
    <w:rPr>
      <w:rFonts w:ascii="Calibri" w:hAnsi="Calibri"/>
      <w:szCs w:val="22"/>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75"/>
    <w:autoRedefine/>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66"/>
    <w:autoRedefine/>
    <w:semiHidden/>
    <w:qFormat/>
    <w:uiPriority w:val="0"/>
    <w:rPr>
      <w:b/>
      <w:bCs/>
      <w:szCs w:val="20"/>
    </w:rPr>
  </w:style>
  <w:style w:type="paragraph" w:styleId="40">
    <w:name w:val="Body Text First Indent 2"/>
    <w:basedOn w:val="18"/>
    <w:next w:val="1"/>
    <w:autoRedefine/>
    <w:qFormat/>
    <w:uiPriority w:val="0"/>
    <w:pPr>
      <w:ind w:firstLine="420" w:firstLineChars="200"/>
    </w:pPr>
  </w:style>
  <w:style w:type="table" w:styleId="42">
    <w:name w:val="Table Grid"/>
    <w:basedOn w:val="4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99"/>
    <w:rPr>
      <w:sz w:val="21"/>
      <w:szCs w:val="21"/>
    </w:rPr>
  </w:style>
  <w:style w:type="paragraph" w:customStyle="1" w:styleId="48">
    <w:name w:val="表格文字"/>
    <w:basedOn w:val="49"/>
    <w:next w:val="1"/>
    <w:autoRedefine/>
    <w:qFormat/>
    <w:uiPriority w:val="0"/>
    <w:pPr>
      <w:spacing w:before="25" w:after="25"/>
      <w:jc w:val="left"/>
    </w:pPr>
    <w:rPr>
      <w:bCs/>
      <w:spacing w:val="10"/>
      <w:kern w:val="0"/>
      <w:sz w:val="24"/>
      <w:szCs w:val="20"/>
    </w:rPr>
  </w:style>
  <w:style w:type="paragraph" w:customStyle="1" w:styleId="49">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50">
    <w:name w:val="bt1bt1"/>
    <w:basedOn w:val="4"/>
    <w:autoRedefine/>
    <w:qFormat/>
    <w:uiPriority w:val="0"/>
    <w:pPr>
      <w:spacing w:line="240" w:lineRule="auto"/>
      <w:jc w:val="center"/>
    </w:pPr>
    <w:rPr>
      <w:rFonts w:ascii="黑体" w:eastAsia="黑体"/>
      <w:b w:val="0"/>
      <w:sz w:val="36"/>
      <w:szCs w:val="36"/>
    </w:rPr>
  </w:style>
  <w:style w:type="paragraph" w:styleId="51">
    <w:name w:val="List Paragraph"/>
    <w:basedOn w:val="1"/>
    <w:autoRedefine/>
    <w:unhideWhenUsed/>
    <w:qFormat/>
    <w:uiPriority w:val="34"/>
    <w:pPr>
      <w:ind w:firstLine="420" w:firstLineChars="200"/>
    </w:pPr>
  </w:style>
  <w:style w:type="character" w:customStyle="1" w:styleId="52">
    <w:name w:val="标题 1 字符"/>
    <w:basedOn w:val="43"/>
    <w:link w:val="4"/>
    <w:autoRedefine/>
    <w:qFormat/>
    <w:uiPriority w:val="0"/>
    <w:rPr>
      <w:rFonts w:ascii="Times New Roman" w:hAnsi="Times New Roman" w:eastAsia="宋体" w:cs="Times New Roman"/>
      <w:b/>
      <w:bCs/>
      <w:kern w:val="44"/>
      <w:sz w:val="44"/>
      <w:szCs w:val="44"/>
    </w:rPr>
  </w:style>
  <w:style w:type="character" w:customStyle="1" w:styleId="53">
    <w:name w:val="批注框文本 字符"/>
    <w:basedOn w:val="43"/>
    <w:link w:val="26"/>
    <w:autoRedefine/>
    <w:semiHidden/>
    <w:qFormat/>
    <w:uiPriority w:val="0"/>
    <w:rPr>
      <w:rFonts w:ascii="Times New Roman" w:hAnsi="Times New Roman" w:eastAsia="宋体" w:cs="Times New Roman"/>
      <w:sz w:val="18"/>
      <w:szCs w:val="18"/>
    </w:rPr>
  </w:style>
  <w:style w:type="paragraph" w:customStyle="1" w:styleId="54">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2 字符"/>
    <w:basedOn w:val="43"/>
    <w:link w:val="5"/>
    <w:autoRedefine/>
    <w:qFormat/>
    <w:uiPriority w:val="0"/>
    <w:rPr>
      <w:rFonts w:ascii="Arial" w:hAnsi="Arial" w:eastAsia="黑体" w:cs="Times New Roman"/>
      <w:b/>
      <w:bCs/>
      <w:sz w:val="32"/>
      <w:szCs w:val="32"/>
    </w:rPr>
  </w:style>
  <w:style w:type="character" w:customStyle="1" w:styleId="56">
    <w:name w:val="标题 3 字符"/>
    <w:basedOn w:val="43"/>
    <w:link w:val="6"/>
    <w:autoRedefine/>
    <w:qFormat/>
    <w:uiPriority w:val="0"/>
    <w:rPr>
      <w:rFonts w:ascii="黑体" w:hAnsi="Times New Roman" w:eastAsia="黑体" w:cs="Times New Roman"/>
      <w:kern w:val="0"/>
      <w:sz w:val="28"/>
      <w:szCs w:val="20"/>
    </w:rPr>
  </w:style>
  <w:style w:type="character" w:customStyle="1" w:styleId="57">
    <w:name w:val="标题 4 字符"/>
    <w:basedOn w:val="43"/>
    <w:link w:val="7"/>
    <w:autoRedefine/>
    <w:qFormat/>
    <w:uiPriority w:val="0"/>
    <w:rPr>
      <w:rFonts w:ascii="Times New Roman" w:hAnsi="Times New Roman" w:eastAsia="宋体" w:cs="Times New Roman"/>
      <w:sz w:val="28"/>
      <w:szCs w:val="20"/>
    </w:rPr>
  </w:style>
  <w:style w:type="character" w:customStyle="1" w:styleId="58">
    <w:name w:val="标题 5 字符"/>
    <w:basedOn w:val="43"/>
    <w:link w:val="8"/>
    <w:autoRedefine/>
    <w:qFormat/>
    <w:uiPriority w:val="0"/>
    <w:rPr>
      <w:rFonts w:ascii="Times New Roman" w:hAnsi="Times New Roman" w:eastAsia="宋体" w:cs="Times New Roman"/>
      <w:b/>
      <w:bCs/>
      <w:sz w:val="28"/>
      <w:szCs w:val="28"/>
    </w:rPr>
  </w:style>
  <w:style w:type="character" w:customStyle="1" w:styleId="59">
    <w:name w:val="标题 6 字符"/>
    <w:basedOn w:val="43"/>
    <w:link w:val="9"/>
    <w:autoRedefine/>
    <w:qFormat/>
    <w:uiPriority w:val="0"/>
    <w:rPr>
      <w:rFonts w:ascii="Arial" w:hAnsi="Arial" w:eastAsia="黑体" w:cs="Times New Roman"/>
      <w:b/>
      <w:bCs/>
      <w:sz w:val="24"/>
      <w:szCs w:val="24"/>
    </w:rPr>
  </w:style>
  <w:style w:type="character" w:customStyle="1" w:styleId="60">
    <w:name w:val="标题 7 字符"/>
    <w:basedOn w:val="43"/>
    <w:link w:val="10"/>
    <w:autoRedefine/>
    <w:qFormat/>
    <w:uiPriority w:val="0"/>
    <w:rPr>
      <w:rFonts w:ascii="Times New Roman" w:hAnsi="Times New Roman" w:eastAsia="宋体" w:cs="Times New Roman"/>
      <w:b/>
      <w:bCs/>
      <w:sz w:val="24"/>
      <w:szCs w:val="24"/>
    </w:rPr>
  </w:style>
  <w:style w:type="character" w:customStyle="1" w:styleId="61">
    <w:name w:val="标题 8 字符"/>
    <w:basedOn w:val="43"/>
    <w:link w:val="11"/>
    <w:autoRedefine/>
    <w:qFormat/>
    <w:uiPriority w:val="0"/>
    <w:rPr>
      <w:rFonts w:ascii="Arial" w:hAnsi="Arial" w:eastAsia="黑体" w:cs="Times New Roman"/>
      <w:sz w:val="24"/>
      <w:szCs w:val="24"/>
    </w:rPr>
  </w:style>
  <w:style w:type="character" w:customStyle="1" w:styleId="62">
    <w:name w:val="标题 9 字符"/>
    <w:basedOn w:val="43"/>
    <w:link w:val="12"/>
    <w:autoRedefine/>
    <w:qFormat/>
    <w:uiPriority w:val="0"/>
    <w:rPr>
      <w:rFonts w:ascii="Arial" w:hAnsi="Arial" w:eastAsia="黑体" w:cs="Times New Roman"/>
      <w:szCs w:val="21"/>
    </w:rPr>
  </w:style>
  <w:style w:type="character" w:customStyle="1" w:styleId="63">
    <w:name w:val="页眉 字符"/>
    <w:basedOn w:val="43"/>
    <w:link w:val="29"/>
    <w:autoRedefine/>
    <w:qFormat/>
    <w:uiPriority w:val="99"/>
    <w:rPr>
      <w:rFonts w:ascii="Times New Roman" w:hAnsi="Times New Roman" w:eastAsia="宋体" w:cs="Times New Roman"/>
      <w:sz w:val="18"/>
      <w:szCs w:val="18"/>
    </w:rPr>
  </w:style>
  <w:style w:type="character" w:customStyle="1" w:styleId="64">
    <w:name w:val="页脚 字符"/>
    <w:basedOn w:val="43"/>
    <w:link w:val="27"/>
    <w:autoRedefine/>
    <w:qFormat/>
    <w:uiPriority w:val="0"/>
    <w:rPr>
      <w:rFonts w:ascii="Times New Roman" w:hAnsi="Times New Roman" w:eastAsia="宋体" w:cs="Times New Roman"/>
      <w:sz w:val="18"/>
      <w:szCs w:val="18"/>
    </w:rPr>
  </w:style>
  <w:style w:type="character" w:customStyle="1" w:styleId="65">
    <w:name w:val="批注文字 字符"/>
    <w:basedOn w:val="43"/>
    <w:link w:val="16"/>
    <w:autoRedefine/>
    <w:qFormat/>
    <w:uiPriority w:val="99"/>
    <w:rPr>
      <w:rFonts w:ascii="Times New Roman" w:hAnsi="Times New Roman" w:eastAsia="宋体" w:cs="Times New Roman"/>
      <w:szCs w:val="24"/>
    </w:rPr>
  </w:style>
  <w:style w:type="character" w:customStyle="1" w:styleId="66">
    <w:name w:val="批注主题 字符"/>
    <w:basedOn w:val="65"/>
    <w:link w:val="39"/>
    <w:autoRedefine/>
    <w:semiHidden/>
    <w:qFormat/>
    <w:uiPriority w:val="0"/>
    <w:rPr>
      <w:rFonts w:ascii="Times New Roman" w:hAnsi="Times New Roman" w:eastAsia="宋体" w:cs="Times New Roman"/>
      <w:b/>
      <w:bCs/>
      <w:szCs w:val="20"/>
    </w:rPr>
  </w:style>
  <w:style w:type="character" w:customStyle="1" w:styleId="67">
    <w:name w:val="文档结构图 字符"/>
    <w:basedOn w:val="43"/>
    <w:link w:val="15"/>
    <w:autoRedefine/>
    <w:semiHidden/>
    <w:qFormat/>
    <w:uiPriority w:val="0"/>
    <w:rPr>
      <w:rFonts w:ascii="宋体" w:hAnsi="Times New Roman" w:eastAsia="宋体" w:cs="Times New Roman"/>
      <w:sz w:val="18"/>
      <w:szCs w:val="18"/>
    </w:rPr>
  </w:style>
  <w:style w:type="character" w:customStyle="1" w:styleId="68">
    <w:name w:val="正文文本 字符"/>
    <w:basedOn w:val="43"/>
    <w:link w:val="3"/>
    <w:autoRedefine/>
    <w:qFormat/>
    <w:uiPriority w:val="0"/>
    <w:rPr>
      <w:rFonts w:ascii="Times New Roman" w:hAnsi="Times New Roman" w:eastAsia="宋体" w:cs="Times New Roman"/>
      <w:sz w:val="28"/>
      <w:szCs w:val="20"/>
    </w:rPr>
  </w:style>
  <w:style w:type="character" w:customStyle="1" w:styleId="69">
    <w:name w:val="正文文本缩进 字符"/>
    <w:basedOn w:val="43"/>
    <w:link w:val="18"/>
    <w:autoRedefine/>
    <w:qFormat/>
    <w:uiPriority w:val="0"/>
    <w:rPr>
      <w:rFonts w:ascii="楷体_GB2312" w:hAnsi="Times New Roman" w:eastAsia="楷体_GB2312" w:cs="Times New Roman"/>
      <w:kern w:val="0"/>
      <w:sz w:val="28"/>
      <w:szCs w:val="20"/>
    </w:rPr>
  </w:style>
  <w:style w:type="character" w:customStyle="1" w:styleId="70">
    <w:name w:val="纯文本 字符"/>
    <w:basedOn w:val="43"/>
    <w:link w:val="22"/>
    <w:autoRedefine/>
    <w:qFormat/>
    <w:uiPriority w:val="0"/>
    <w:rPr>
      <w:rFonts w:ascii="宋体" w:hAnsi="Courier New" w:eastAsia="宋体" w:cs="Times New Roman"/>
      <w:szCs w:val="20"/>
    </w:rPr>
  </w:style>
  <w:style w:type="character" w:customStyle="1" w:styleId="71">
    <w:name w:val="日期 字符"/>
    <w:basedOn w:val="43"/>
    <w:link w:val="24"/>
    <w:autoRedefine/>
    <w:qFormat/>
    <w:uiPriority w:val="0"/>
    <w:rPr>
      <w:rFonts w:ascii="Times New Roman" w:hAnsi="Times New Roman" w:eastAsia="宋体" w:cs="Times New Roman"/>
      <w:szCs w:val="20"/>
    </w:rPr>
  </w:style>
  <w:style w:type="character" w:customStyle="1" w:styleId="72">
    <w:name w:val="正文文本缩进 2 字符"/>
    <w:basedOn w:val="43"/>
    <w:link w:val="25"/>
    <w:autoRedefine/>
    <w:qFormat/>
    <w:uiPriority w:val="0"/>
    <w:rPr>
      <w:rFonts w:ascii="仿宋_GB2312" w:hAnsi="宋体" w:eastAsia="仿宋_GB2312" w:cs="Times New Roman"/>
      <w:sz w:val="24"/>
      <w:szCs w:val="24"/>
    </w:rPr>
  </w:style>
  <w:style w:type="character" w:customStyle="1" w:styleId="73">
    <w:name w:val="副标题 字符"/>
    <w:basedOn w:val="43"/>
    <w:link w:val="32"/>
    <w:autoRedefine/>
    <w:qFormat/>
    <w:uiPriority w:val="0"/>
    <w:rPr>
      <w:rFonts w:ascii="Cambria" w:hAnsi="Cambria" w:eastAsia="宋体" w:cs="黑体"/>
      <w:b/>
      <w:bCs/>
      <w:kern w:val="28"/>
      <w:sz w:val="32"/>
      <w:szCs w:val="32"/>
    </w:rPr>
  </w:style>
  <w:style w:type="character" w:customStyle="1" w:styleId="74">
    <w:name w:val="正文文本缩进 3 字符"/>
    <w:basedOn w:val="43"/>
    <w:link w:val="34"/>
    <w:autoRedefine/>
    <w:qFormat/>
    <w:uiPriority w:val="0"/>
    <w:rPr>
      <w:rFonts w:ascii="Times New Roman" w:hAnsi="Times New Roman" w:eastAsia="宋体" w:cs="Times New Roman"/>
      <w:sz w:val="24"/>
      <w:szCs w:val="20"/>
    </w:rPr>
  </w:style>
  <w:style w:type="character" w:customStyle="1" w:styleId="75">
    <w:name w:val="标题 字符"/>
    <w:basedOn w:val="43"/>
    <w:link w:val="38"/>
    <w:autoRedefine/>
    <w:qFormat/>
    <w:uiPriority w:val="0"/>
    <w:rPr>
      <w:rFonts w:ascii="Cambria" w:hAnsi="Cambria" w:eastAsia="宋体" w:cs="Times New Roman"/>
      <w:b/>
      <w:bCs/>
      <w:sz w:val="32"/>
      <w:szCs w:val="32"/>
    </w:rPr>
  </w:style>
  <w:style w:type="paragraph" w:customStyle="1" w:styleId="76">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7">
    <w:name w:val="_Style 36"/>
    <w:basedOn w:val="1"/>
    <w:autoRedefine/>
    <w:qFormat/>
    <w:uiPriority w:val="34"/>
    <w:pPr>
      <w:ind w:firstLine="420" w:firstLineChars="200"/>
    </w:pPr>
    <w:rPr>
      <w:szCs w:val="20"/>
    </w:rPr>
  </w:style>
  <w:style w:type="paragraph" w:customStyle="1" w:styleId="78">
    <w:name w:val="Char Char Char Char Char Char Char Char Char Char Char Char Char"/>
    <w:basedOn w:val="15"/>
    <w:autoRedefine/>
    <w:qFormat/>
    <w:uiPriority w:val="0"/>
    <w:pPr>
      <w:shd w:val="clear" w:color="auto" w:fill="000080"/>
    </w:pPr>
    <w:rPr>
      <w:rFonts w:ascii="Tahoma" w:hAnsi="Tahoma"/>
      <w:sz w:val="24"/>
      <w:szCs w:val="24"/>
    </w:rPr>
  </w:style>
  <w:style w:type="paragraph" w:customStyle="1" w:styleId="7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1">
    <w:name w:val="新定义正文"/>
    <w:basedOn w:val="1"/>
    <w:autoRedefine/>
    <w:qFormat/>
    <w:uiPriority w:val="0"/>
    <w:pPr>
      <w:widowControl/>
    </w:pPr>
    <w:rPr>
      <w:color w:val="000000"/>
      <w:szCs w:val="21"/>
    </w:rPr>
  </w:style>
  <w:style w:type="paragraph" w:customStyle="1" w:styleId="82">
    <w:name w:val="节"/>
    <w:basedOn w:val="5"/>
    <w:autoRedefine/>
    <w:qFormat/>
    <w:uiPriority w:val="0"/>
    <w:pPr>
      <w:numPr>
        <w:ilvl w:val="1"/>
        <w:numId w:val="1"/>
      </w:numPr>
      <w:tabs>
        <w:tab w:val="left" w:pos="432"/>
      </w:tabs>
      <w:spacing w:line="240" w:lineRule="auto"/>
    </w:pPr>
    <w:rPr>
      <w:rFonts w:ascii="黑体"/>
      <w:b w:val="0"/>
      <w:sz w:val="28"/>
      <w:szCs w:val="28"/>
    </w:rPr>
  </w:style>
  <w:style w:type="paragraph" w:customStyle="1" w:styleId="83">
    <w:name w:val="TOC 标题2"/>
    <w:basedOn w:val="4"/>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4">
    <w:name w:val="列出段落1"/>
    <w:basedOn w:val="1"/>
    <w:autoRedefine/>
    <w:qFormat/>
    <w:uiPriority w:val="0"/>
    <w:pPr>
      <w:ind w:firstLine="420" w:firstLineChars="200"/>
    </w:pPr>
    <w:rPr>
      <w:szCs w:val="20"/>
    </w:rPr>
  </w:style>
  <w:style w:type="paragraph" w:customStyle="1" w:styleId="8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6">
    <w:name w:val="Char Char1"/>
    <w:autoRedefine/>
    <w:qFormat/>
    <w:uiPriority w:val="0"/>
    <w:rPr>
      <w:rFonts w:ascii="楷体_GB2312" w:eastAsia="楷体_GB2312"/>
      <w:sz w:val="28"/>
    </w:rPr>
  </w:style>
  <w:style w:type="character" w:customStyle="1" w:styleId="87">
    <w:name w:val="Char Char"/>
    <w:autoRedefine/>
    <w:qFormat/>
    <w:uiPriority w:val="0"/>
    <w:rPr>
      <w:rFonts w:ascii="宋体"/>
      <w:kern w:val="2"/>
      <w:sz w:val="18"/>
      <w:szCs w:val="18"/>
    </w:rPr>
  </w:style>
  <w:style w:type="paragraph" w:customStyle="1" w:styleId="8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6"/>
    <w:autoRedefine/>
    <w:qFormat/>
    <w:uiPriority w:val="0"/>
    <w:pPr>
      <w:autoSpaceDE/>
      <w:autoSpaceDN/>
      <w:adjustRightInd/>
      <w:spacing w:before="0" w:after="0" w:line="400" w:lineRule="exact"/>
    </w:pPr>
    <w:rPr>
      <w:rFonts w:ascii="Times New Roman" w:cs="宋体"/>
      <w:kern w:val="2"/>
      <w:sz w:val="24"/>
    </w:rPr>
  </w:style>
  <w:style w:type="character" w:customStyle="1" w:styleId="90">
    <w:name w:val="批注文字 Char1"/>
    <w:autoRedefine/>
    <w:qFormat/>
    <w:uiPriority w:val="99"/>
    <w:rPr>
      <w:kern w:val="2"/>
      <w:sz w:val="21"/>
    </w:rPr>
  </w:style>
  <w:style w:type="character" w:customStyle="1" w:styleId="91">
    <w:name w:val="正文文本 3 字符"/>
    <w:basedOn w:val="43"/>
    <w:link w:val="17"/>
    <w:autoRedefine/>
    <w:semiHidden/>
    <w:qFormat/>
    <w:uiPriority w:val="99"/>
    <w:rPr>
      <w:rFonts w:ascii="Times New Roman" w:hAnsi="Times New Roman" w:eastAsia="宋体" w:cs="Times New Roman"/>
      <w:sz w:val="16"/>
      <w:szCs w:val="16"/>
    </w:rPr>
  </w:style>
  <w:style w:type="paragraph" w:customStyle="1" w:styleId="9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character" w:customStyle="1" w:styleId="93">
    <w:name w:val="正文缩进 字符"/>
    <w:link w:val="14"/>
    <w:autoRedefine/>
    <w:qFormat/>
    <w:uiPriority w:val="99"/>
    <w:rPr>
      <w:rFonts w:ascii="楷体_GB2312" w:hAnsi="Times New Roman" w:eastAsia="楷体_GB2312" w:cs="Times New Roman"/>
      <w:kern w:val="0"/>
      <w:sz w:val="28"/>
      <w:szCs w:val="20"/>
    </w:rPr>
  </w:style>
  <w:style w:type="table" w:customStyle="1" w:styleId="94">
    <w:name w:val="网格型1"/>
    <w:basedOn w:val="4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font01"/>
    <w:basedOn w:val="43"/>
    <w:autoRedefine/>
    <w:qFormat/>
    <w:uiPriority w:val="0"/>
    <w:rPr>
      <w:rFonts w:hint="default" w:ascii="仿宋" w:hAnsi="仿宋" w:eastAsia="仿宋" w:cs="仿宋"/>
      <w:color w:val="000000"/>
      <w:sz w:val="18"/>
      <w:szCs w:val="18"/>
      <w:u w:val="none"/>
    </w:rPr>
  </w:style>
  <w:style w:type="paragraph" w:customStyle="1" w:styleId="96">
    <w:name w:val="正文00"/>
    <w:basedOn w:val="1"/>
    <w:autoRedefine/>
    <w:qFormat/>
    <w:uiPriority w:val="0"/>
    <w:pPr>
      <w:topLinePunct/>
      <w:spacing w:line="360" w:lineRule="auto"/>
      <w:ind w:firstLine="200" w:firstLineChars="200"/>
    </w:pPr>
    <w:rPr>
      <w:sz w:val="24"/>
      <w:szCs w:val="21"/>
    </w:rPr>
  </w:style>
  <w:style w:type="paragraph" w:customStyle="1" w:styleId="97">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98">
    <w:name w:val="Heading2"/>
    <w:basedOn w:val="1"/>
    <w:next w:val="1"/>
    <w:autoRedefine/>
    <w:qFormat/>
    <w:uiPriority w:val="0"/>
    <w:pPr>
      <w:keepNext/>
      <w:spacing w:line="680" w:lineRule="exact"/>
      <w:jc w:val="center"/>
      <w:textAlignment w:val="baseline"/>
    </w:pPr>
    <w:rPr>
      <w:rFonts w:ascii="Calibri Light" w:hAnsi="Calibri Light" w:eastAsia="楷体_GB2312"/>
      <w:bCs/>
    </w:rPr>
  </w:style>
  <w:style w:type="paragraph" w:customStyle="1" w:styleId="99">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00">
    <w:name w:val="No Spacing"/>
    <w:autoRedefine/>
    <w:qFormat/>
    <w:uiPriority w:val="1"/>
    <w:rPr>
      <w:rFonts w:ascii="Times New Roman" w:hAnsi="Times New Roman" w:eastAsia="宋体" w:cs="Times New Roman"/>
      <w:sz w:val="22"/>
      <w:szCs w:val="22"/>
      <w:lang w:val="en-US" w:eastAsia="zh-CN" w:bidi="ar-SA"/>
    </w:rPr>
  </w:style>
  <w:style w:type="character" w:customStyle="1" w:styleId="101">
    <w:name w:val="NormalCharacter"/>
    <w:autoRedefine/>
    <w:qFormat/>
    <w:uiPriority w:val="0"/>
  </w:style>
  <w:style w:type="paragraph" w:customStyle="1" w:styleId="102">
    <w:name w:val="正文1"/>
    <w:basedOn w:val="1"/>
    <w:autoRedefine/>
    <w:qFormat/>
    <w:uiPriority w:val="0"/>
    <w:pPr>
      <w:tabs>
        <w:tab w:val="left" w:pos="720"/>
      </w:tabs>
      <w:adjustRightInd w:val="0"/>
      <w:spacing w:line="312" w:lineRule="atLeast"/>
      <w:textAlignment w:val="baseline"/>
    </w:pPr>
    <w:rPr>
      <w:kern w:val="0"/>
      <w:szCs w:val="20"/>
    </w:rPr>
  </w:style>
  <w:style w:type="paragraph" w:customStyle="1" w:styleId="103">
    <w:name w:val="缺省文本"/>
    <w:basedOn w:val="1"/>
    <w:autoRedefine/>
    <w:qFormat/>
    <w:uiPriority w:val="0"/>
    <w:pPr>
      <w:autoSpaceDE w:val="0"/>
      <w:autoSpaceDN w:val="0"/>
      <w:adjustRightInd w:val="0"/>
      <w:jc w:val="left"/>
    </w:pPr>
    <w:rPr>
      <w:kern w:val="0"/>
      <w:sz w:val="24"/>
      <w:szCs w:val="24"/>
    </w:rPr>
  </w:style>
  <w:style w:type="paragraph" w:customStyle="1" w:styleId="104">
    <w:name w:val="_Style 3"/>
    <w:basedOn w:val="1"/>
    <w:next w:val="105"/>
    <w:autoRedefine/>
    <w:qFormat/>
    <w:uiPriority w:val="0"/>
    <w:pPr>
      <w:ind w:firstLine="420" w:firstLineChars="200"/>
    </w:pPr>
    <w:rPr>
      <w:rFonts w:ascii="等线" w:hAnsi="等线" w:eastAsia="等线" w:cs="Times New Roman"/>
      <w:sz w:val="20"/>
    </w:rPr>
  </w:style>
  <w:style w:type="paragraph" w:customStyle="1" w:styleId="105">
    <w:name w:val="List Paragraph1"/>
    <w:basedOn w:val="1"/>
    <w:autoRedefine/>
    <w:qFormat/>
    <w:uiPriority w:val="99"/>
    <w:pPr>
      <w:ind w:firstLine="420" w:firstLineChars="200"/>
    </w:pPr>
  </w:style>
  <w:style w:type="character" w:customStyle="1" w:styleId="106">
    <w:name w:val="font11"/>
    <w:basedOn w:val="43"/>
    <w:autoRedefine/>
    <w:qFormat/>
    <w:uiPriority w:val="0"/>
    <w:rPr>
      <w:rFonts w:hint="eastAsia" w:ascii="仿宋" w:hAnsi="仿宋" w:eastAsia="仿宋" w:cs="仿宋"/>
      <w:color w:val="000000"/>
      <w:sz w:val="24"/>
      <w:szCs w:val="24"/>
      <w:u w:val="none"/>
    </w:rPr>
  </w:style>
  <w:style w:type="character" w:customStyle="1" w:styleId="107">
    <w:name w:val="font21"/>
    <w:basedOn w:val="43"/>
    <w:autoRedefine/>
    <w:qFormat/>
    <w:uiPriority w:val="0"/>
    <w:rPr>
      <w:rFonts w:hint="eastAsia" w:ascii="仿宋" w:hAnsi="仿宋" w:eastAsia="仿宋" w:cs="仿宋"/>
      <w:color w:val="000000"/>
      <w:sz w:val="24"/>
      <w:szCs w:val="24"/>
      <w:u w:val="none"/>
    </w:rPr>
  </w:style>
  <w:style w:type="character" w:customStyle="1" w:styleId="108">
    <w:name w:val="标题 1 Char"/>
    <w:autoRedefine/>
    <w:qFormat/>
    <w:uiPriority w:val="0"/>
    <w:rPr>
      <w:rFonts w:ascii="Arial" w:hAnsi="Arial" w:eastAsia="宋体"/>
      <w:bCs/>
      <w:kern w:val="44"/>
      <w:sz w:val="36"/>
      <w:szCs w:val="36"/>
      <w:lang w:val="en-US" w:eastAsia="zh-CN" w:bidi="ar-SA"/>
    </w:rPr>
  </w:style>
  <w:style w:type="paragraph" w:customStyle="1" w:styleId="109">
    <w:name w:val="Table Text"/>
    <w:basedOn w:val="1"/>
    <w:autoRedefine/>
    <w:semiHidden/>
    <w:qFormat/>
    <w:uiPriority w:val="0"/>
    <w:rPr>
      <w:rFonts w:ascii="Arial" w:hAnsi="Arial" w:eastAsia="Arial" w:cs="Arial"/>
      <w:sz w:val="21"/>
      <w:szCs w:val="21"/>
      <w:lang w:val="en-US" w:eastAsia="en-US" w:bidi="ar-SA"/>
    </w:rPr>
  </w:style>
  <w:style w:type="table" w:customStyle="1" w:styleId="1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15446</Words>
  <Characters>16252</Characters>
  <Lines>117</Lines>
  <Paragraphs>33</Paragraphs>
  <TotalTime>0</TotalTime>
  <ScaleCrop>false</ScaleCrop>
  <LinksUpToDate>false</LinksUpToDate>
  <CharactersWithSpaces>17294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zhangxjian</cp:lastModifiedBy>
  <cp:lastPrinted>2024-05-11T07:47:00Z</cp:lastPrinted>
  <dcterms:modified xsi:type="dcterms:W3CDTF">2024-05-11T08:22:54Z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3F86BC64388048C784D8E3E7CEABBF3A_13</vt:lpwstr>
  </property>
</Properties>
</file>