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DAB06">
      <w:pPr>
        <w:spacing w:line="360" w:lineRule="auto"/>
        <w:jc w:val="both"/>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val="en-US" w:eastAsia="zh-CN"/>
        </w:rPr>
        <w:t>附件：评分标准</w:t>
      </w:r>
    </w:p>
    <w:p w14:paraId="187A3E54">
      <w:pPr>
        <w:pStyle w:val="2"/>
      </w:pPr>
    </w:p>
    <w:p w14:paraId="5E39224E">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分权值</w:t>
      </w:r>
    </w:p>
    <w:p w14:paraId="12F38DFF">
      <w:pPr>
        <w:keepNext w:val="0"/>
        <w:keepLines w:val="0"/>
        <w:pageBreakBefore w:val="0"/>
        <w:widowControl w:val="0"/>
        <w:kinsoku/>
        <w:wordWrap/>
        <w:overflowPunct/>
        <w:topLinePunct w:val="0"/>
        <w:autoSpaceDE/>
        <w:autoSpaceDN/>
        <w:bidi w:val="0"/>
        <w:adjustRightInd/>
        <w:spacing w:line="40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总分为100分，评分分值分配如下：</w:t>
      </w:r>
    </w:p>
    <w:tbl>
      <w:tblPr>
        <w:tblStyle w:val="6"/>
        <w:tblW w:w="8340"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57"/>
        <w:gridCol w:w="2151"/>
        <w:gridCol w:w="2271"/>
        <w:gridCol w:w="1961"/>
      </w:tblGrid>
      <w:tr w14:paraId="7FEFF6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noWrap w:val="0"/>
            <w:vAlign w:val="center"/>
          </w:tcPr>
          <w:p w14:paraId="4813A2A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评分项目</w:t>
            </w:r>
          </w:p>
        </w:tc>
        <w:tc>
          <w:tcPr>
            <w:tcW w:w="2151" w:type="dxa"/>
            <w:tcBorders>
              <w:top w:val="inset" w:color="111111" w:sz="6" w:space="0"/>
              <w:left w:val="single" w:color="auto" w:sz="0" w:space="0"/>
              <w:bottom w:val="inset" w:color="111111" w:sz="6" w:space="0"/>
              <w:right w:val="inset" w:color="111111" w:sz="6" w:space="0"/>
            </w:tcBorders>
            <w:noWrap w:val="0"/>
            <w:vAlign w:val="center"/>
          </w:tcPr>
          <w:p w14:paraId="5CC77CD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商务评分</w:t>
            </w:r>
          </w:p>
        </w:tc>
        <w:tc>
          <w:tcPr>
            <w:tcW w:w="2271" w:type="dxa"/>
            <w:tcBorders>
              <w:top w:val="inset" w:color="111111" w:sz="6" w:space="0"/>
              <w:left w:val="single" w:color="auto" w:sz="0" w:space="0"/>
              <w:bottom w:val="inset" w:color="111111" w:sz="6" w:space="0"/>
              <w:right w:val="inset" w:color="111111" w:sz="6" w:space="0"/>
            </w:tcBorders>
            <w:noWrap w:val="0"/>
            <w:vAlign w:val="center"/>
          </w:tcPr>
          <w:p w14:paraId="17C06D9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技术评分</w:t>
            </w:r>
          </w:p>
        </w:tc>
        <w:tc>
          <w:tcPr>
            <w:tcW w:w="1961" w:type="dxa"/>
            <w:tcBorders>
              <w:top w:val="inset" w:color="111111" w:sz="6" w:space="0"/>
              <w:left w:val="single" w:color="auto" w:sz="0" w:space="0"/>
              <w:bottom w:val="inset" w:color="111111" w:sz="6" w:space="0"/>
              <w:right w:val="inset" w:color="111111" w:sz="6" w:space="0"/>
            </w:tcBorders>
            <w:noWrap w:val="0"/>
            <w:vAlign w:val="center"/>
          </w:tcPr>
          <w:p w14:paraId="24AE631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价格评分</w:t>
            </w:r>
          </w:p>
        </w:tc>
      </w:tr>
      <w:tr w14:paraId="064BB32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noWrap w:val="0"/>
            <w:vAlign w:val="center"/>
          </w:tcPr>
          <w:p w14:paraId="2B008F1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2151" w:type="dxa"/>
            <w:tcBorders>
              <w:top w:val="inset" w:color="111111" w:sz="6" w:space="0"/>
              <w:left w:val="single" w:color="auto" w:sz="0" w:space="0"/>
              <w:bottom w:val="inset" w:color="111111" w:sz="6" w:space="0"/>
              <w:right w:val="inset" w:color="111111" w:sz="6" w:space="0"/>
            </w:tcBorders>
            <w:noWrap w:val="0"/>
            <w:vAlign w:val="center"/>
          </w:tcPr>
          <w:p w14:paraId="6187ED1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40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p>
        </w:tc>
        <w:tc>
          <w:tcPr>
            <w:tcW w:w="2271" w:type="dxa"/>
            <w:tcBorders>
              <w:top w:val="inset" w:color="111111" w:sz="6" w:space="0"/>
              <w:left w:val="single" w:color="auto" w:sz="0" w:space="0"/>
              <w:bottom w:val="inset" w:color="111111" w:sz="6" w:space="0"/>
              <w:right w:val="inset" w:color="111111" w:sz="6" w:space="0"/>
            </w:tcBorders>
            <w:noWrap w:val="0"/>
            <w:vAlign w:val="center"/>
          </w:tcPr>
          <w:p w14:paraId="5DF2050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40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p>
        </w:tc>
        <w:tc>
          <w:tcPr>
            <w:tcW w:w="1961" w:type="dxa"/>
            <w:tcBorders>
              <w:top w:val="inset" w:color="111111" w:sz="6" w:space="0"/>
              <w:left w:val="single" w:color="auto" w:sz="0" w:space="0"/>
              <w:bottom w:val="inset" w:color="111111" w:sz="6" w:space="0"/>
              <w:right w:val="inset" w:color="111111" w:sz="6" w:space="0"/>
            </w:tcBorders>
            <w:noWrap w:val="0"/>
            <w:vAlign w:val="center"/>
          </w:tcPr>
          <w:p w14:paraId="0C3244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p>
        </w:tc>
      </w:tr>
    </w:tbl>
    <w:p w14:paraId="59F68884">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rPr>
      </w:pPr>
    </w:p>
    <w:p w14:paraId="3037E793">
      <w:pPr>
        <w:pStyle w:val="8"/>
        <w:keepNext w:val="0"/>
        <w:keepLines w:val="0"/>
        <w:pageBreakBefore w:val="0"/>
        <w:widowControl w:val="0"/>
        <w:numPr>
          <w:ilvl w:val="0"/>
          <w:numId w:val="2"/>
        </w:numPr>
        <w:kinsoku/>
        <w:wordWrap/>
        <w:overflowPunct/>
        <w:topLinePunct w:val="0"/>
        <w:autoSpaceDE/>
        <w:autoSpaceDN/>
        <w:bidi w:val="0"/>
        <w:adjustRightInd/>
        <w:spacing w:line="400" w:lineRule="exact"/>
        <w:ind w:left="425" w:leftChars="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商务评分表</w:t>
      </w:r>
    </w:p>
    <w:tbl>
      <w:tblPr>
        <w:tblStyle w:val="6"/>
        <w:tblW w:w="83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438"/>
        <w:gridCol w:w="5205"/>
        <w:gridCol w:w="870"/>
        <w:gridCol w:w="818"/>
      </w:tblGrid>
      <w:tr w14:paraId="72119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667"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492B1F43">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bCs/>
                <w:color w:val="auto"/>
                <w:sz w:val="28"/>
                <w:szCs w:val="28"/>
                <w:highlight w:val="none"/>
              </w:rPr>
              <w:t>评审分项</w:t>
            </w:r>
          </w:p>
        </w:tc>
        <w:tc>
          <w:tcPr>
            <w:tcW w:w="5205" w:type="dxa"/>
            <w:tcBorders>
              <w:top w:val="single" w:color="auto" w:sz="4" w:space="0"/>
              <w:left w:val="single" w:color="auto" w:sz="4" w:space="0"/>
              <w:bottom w:val="single" w:color="auto" w:sz="4" w:space="0"/>
              <w:right w:val="single" w:color="auto" w:sz="4" w:space="0"/>
            </w:tcBorders>
            <w:noWrap w:val="0"/>
            <w:vAlign w:val="center"/>
          </w:tcPr>
          <w:p w14:paraId="6505DAE9">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8"/>
                <w:szCs w:val="28"/>
                <w:highlight w:val="none"/>
              </w:rPr>
              <w:t>评分细则</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F7B7103">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bCs/>
                <w:color w:val="auto"/>
                <w:sz w:val="28"/>
                <w:szCs w:val="28"/>
                <w:highlight w:val="none"/>
              </w:rPr>
              <w:t>分值</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DE2038A">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sz w:val="28"/>
                <w:szCs w:val="28"/>
                <w:highlight w:val="none"/>
                <w:lang w:val="en-US" w:eastAsia="zh-CN"/>
              </w:rPr>
              <w:t>评分</w:t>
            </w:r>
          </w:p>
        </w:tc>
      </w:tr>
      <w:tr w14:paraId="299B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482"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17270B64">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企业综合实力</w:t>
            </w:r>
          </w:p>
        </w:tc>
        <w:tc>
          <w:tcPr>
            <w:tcW w:w="5205" w:type="dxa"/>
            <w:tcBorders>
              <w:top w:val="single" w:color="auto" w:sz="4" w:space="0"/>
              <w:left w:val="single" w:color="auto" w:sz="4" w:space="0"/>
              <w:bottom w:val="single" w:color="auto" w:sz="4" w:space="0"/>
              <w:right w:val="single" w:color="auto" w:sz="4" w:space="0"/>
            </w:tcBorders>
            <w:noWrap w:val="0"/>
            <w:vAlign w:val="center"/>
          </w:tcPr>
          <w:p w14:paraId="125CAB9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本项最高4分。</w:t>
            </w:r>
          </w:p>
          <w:p w14:paraId="2D97080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1.供应商具有</w:t>
            </w:r>
            <w:r>
              <w:rPr>
                <w:rFonts w:hint="default" w:ascii="仿宋_GB2312" w:hAnsi="仿宋_GB2312" w:eastAsia="仿宋_GB2312" w:cs="仿宋_GB2312"/>
                <w:color w:val="auto"/>
                <w:sz w:val="28"/>
                <w:szCs w:val="28"/>
                <w:highlight w:val="none"/>
                <w:lang w:val="en-US" w:eastAsia="zh-CN"/>
              </w:rPr>
              <w:t>质量管理体系认证证书</w:t>
            </w:r>
            <w:r>
              <w:rPr>
                <w:rFonts w:hint="eastAsia" w:ascii="仿宋_GB2312" w:hAnsi="仿宋_GB2312" w:eastAsia="仿宋_GB2312" w:cs="仿宋_GB2312"/>
                <w:color w:val="auto"/>
                <w:sz w:val="28"/>
                <w:szCs w:val="28"/>
                <w:highlight w:val="none"/>
                <w:lang w:val="en-US" w:eastAsia="zh-CN"/>
              </w:rPr>
              <w:t>、环境管理体系认证证书、</w:t>
            </w:r>
            <w:r>
              <w:rPr>
                <w:rFonts w:hint="default" w:ascii="仿宋_GB2312" w:hAnsi="仿宋_GB2312" w:eastAsia="仿宋_GB2312" w:cs="仿宋_GB2312"/>
                <w:color w:val="auto"/>
                <w:sz w:val="28"/>
                <w:szCs w:val="28"/>
                <w:highlight w:val="none"/>
                <w:lang w:val="en-US" w:eastAsia="zh-CN"/>
              </w:rPr>
              <w:t>职业健康安全管理体系认证证书</w:t>
            </w:r>
            <w:r>
              <w:rPr>
                <w:rFonts w:hint="eastAsia" w:ascii="仿宋_GB2312" w:hAnsi="仿宋_GB2312" w:eastAsia="仿宋_GB2312" w:cs="仿宋_GB2312"/>
                <w:color w:val="auto"/>
                <w:sz w:val="28"/>
                <w:szCs w:val="28"/>
                <w:highlight w:val="none"/>
                <w:lang w:val="en-US" w:eastAsia="zh-CN"/>
              </w:rPr>
              <w:t>的，每拥有1个，得1分，最高得2分。</w:t>
            </w:r>
          </w:p>
          <w:p w14:paraId="6A9F15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2.供应商具有AAA级资信企业、AAA级信用企业、AAA级质</w:t>
            </w:r>
            <w:bookmarkStart w:id="1" w:name="_GoBack"/>
            <w:bookmarkEnd w:id="1"/>
            <w:r>
              <w:rPr>
                <w:rFonts w:hint="eastAsia" w:ascii="仿宋_GB2312" w:hAnsi="仿宋_GB2312" w:eastAsia="仿宋_GB2312" w:cs="仿宋_GB2312"/>
                <w:color w:val="auto"/>
                <w:sz w:val="28"/>
                <w:szCs w:val="28"/>
                <w:highlight w:val="none"/>
                <w:lang w:val="en-US" w:eastAsia="zh-CN"/>
              </w:rPr>
              <w:t>量服务诚信单位证书的，每拥有1个，得1分，最高得2分。</w:t>
            </w:r>
          </w:p>
          <w:p w14:paraId="161FEB2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注：需提供清晰的证书扫描件并加盖投标人公章。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70D3F66">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E18E371">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22F76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6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05C343D5">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服务团队</w:t>
            </w:r>
          </w:p>
        </w:tc>
        <w:tc>
          <w:tcPr>
            <w:tcW w:w="5205" w:type="dxa"/>
            <w:tcBorders>
              <w:top w:val="single" w:color="auto" w:sz="4" w:space="0"/>
              <w:left w:val="single" w:color="auto" w:sz="4" w:space="0"/>
              <w:bottom w:val="single" w:color="auto" w:sz="4" w:space="0"/>
              <w:right w:val="single" w:color="auto" w:sz="4" w:space="0"/>
            </w:tcBorders>
            <w:noWrap w:val="0"/>
            <w:vAlign w:val="center"/>
          </w:tcPr>
          <w:p w14:paraId="5D52E0E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本项最高15分。</w:t>
            </w:r>
          </w:p>
          <w:p w14:paraId="40718F6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1.团队配备8人以上，得7分；配备5-7人，得3分；配备5人以下，得1分。</w:t>
            </w:r>
          </w:p>
          <w:p w14:paraId="57BF1022">
            <w:pPr>
              <w:pStyle w:val="3"/>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2.项目负责人具备同类项目统筹经验（提供相关案例证明文件或服务成果加盖公章)，每个得2分，最高得8分。</w:t>
            </w:r>
          </w:p>
          <w:p w14:paraId="7C1A3B4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注：以上需提供从业经验明等依据,未提供不得分。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EC862FE">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532022B">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64BC8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41"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4BB10C6D">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服务能力</w:t>
            </w:r>
          </w:p>
          <w:p w14:paraId="27BDDEF1">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kern w:val="2"/>
                <w:sz w:val="28"/>
                <w:szCs w:val="28"/>
                <w:highlight w:val="yellow"/>
                <w:lang w:val="en-US" w:eastAsia="zh-CN" w:bidi="ar-SA"/>
              </w:rPr>
            </w:pPr>
          </w:p>
        </w:tc>
        <w:tc>
          <w:tcPr>
            <w:tcW w:w="5205" w:type="dxa"/>
            <w:tcBorders>
              <w:top w:val="single" w:color="auto" w:sz="4" w:space="0"/>
              <w:left w:val="single" w:color="auto" w:sz="4" w:space="0"/>
              <w:bottom w:val="single" w:color="auto" w:sz="4" w:space="0"/>
              <w:right w:val="single" w:color="auto" w:sz="4" w:space="0"/>
            </w:tcBorders>
            <w:noWrap w:val="0"/>
            <w:vAlign w:val="center"/>
          </w:tcPr>
          <w:p w14:paraId="14CFF06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本项最高16分。</w:t>
            </w:r>
            <w:bookmarkStart w:id="0" w:name="OLE_LINK1"/>
          </w:p>
          <w:p w14:paraId="63A4660D">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具备类似项目服务经验，提供2021年以来类似项目合同，每个得2.5分，最高得10分。</w:t>
            </w:r>
          </w:p>
          <w:p w14:paraId="0582603C">
            <w:pPr>
              <w:pStyle w:val="3"/>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注：提供合作合同关键页和盖章页或者能证明作为承办单位的函件等材料，未提供不得分</w:t>
            </w:r>
          </w:p>
          <w:p w14:paraId="768DB73A">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2021年以来获得客户的正面评价，包括感谢信或表扬信等，每提供一份有效材料得3分，本项最高得6分。</w:t>
            </w:r>
          </w:p>
          <w:p w14:paraId="17F1EE3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sz w:val="28"/>
                <w:szCs w:val="28"/>
                <w:highlight w:val="none"/>
                <w:lang w:val="en-US" w:eastAsia="zh-CN"/>
              </w:rPr>
              <w:t>注：须提供加盖客户公章的相关证明材料，不提供不得分。</w:t>
            </w:r>
            <w:bookmarkEnd w:id="0"/>
          </w:p>
        </w:tc>
        <w:tc>
          <w:tcPr>
            <w:tcW w:w="870" w:type="dxa"/>
            <w:tcBorders>
              <w:top w:val="single" w:color="auto" w:sz="4" w:space="0"/>
              <w:left w:val="single" w:color="auto" w:sz="4" w:space="0"/>
              <w:bottom w:val="single" w:color="auto" w:sz="4" w:space="0"/>
              <w:right w:val="single" w:color="auto" w:sz="4" w:space="0"/>
            </w:tcBorders>
            <w:noWrap w:val="0"/>
            <w:vAlign w:val="center"/>
          </w:tcPr>
          <w:p w14:paraId="4D1B1832">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sz w:val="28"/>
                <w:szCs w:val="28"/>
                <w:highlight w:val="none"/>
                <w:lang w:val="en-US" w:eastAsia="zh-CN"/>
              </w:rPr>
              <w:t>16</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B9AC6B7">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3523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41"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031F67">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default"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kern w:val="2"/>
                <w:sz w:val="28"/>
                <w:szCs w:val="28"/>
                <w:highlight w:val="none"/>
                <w:lang w:val="en-US" w:eastAsia="zh-CN" w:bidi="ar-SA"/>
              </w:rPr>
              <w:t>本地化服务能力</w:t>
            </w:r>
          </w:p>
        </w:tc>
        <w:tc>
          <w:tcPr>
            <w:tcW w:w="5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FF3702">
            <w:pPr>
              <w:keepNext w:val="0"/>
              <w:keepLines w:val="0"/>
              <w:widowControl w:val="0"/>
              <w:numPr>
                <w:ilvl w:val="-1"/>
                <w:numId w:val="0"/>
              </w:numPr>
              <w:suppressLineNumbers w:val="0"/>
              <w:spacing w:line="320" w:lineRule="exact"/>
              <w:jc w:val="left"/>
              <w:textAlignment w:val="auto"/>
              <w:rPr>
                <w:rFonts w:hint="eastAsia" w:ascii="仿宋_GB2312" w:hAnsi="仿宋_GB2312" w:eastAsia="仿宋_GB2312" w:cs="仿宋_GB2312"/>
                <w:i w:val="0"/>
                <w:iCs w:val="0"/>
                <w:color w:val="auto"/>
                <w:kern w:val="2"/>
                <w:sz w:val="28"/>
                <w:szCs w:val="28"/>
                <w:highlight w:val="none"/>
                <w:u w:val="none"/>
                <w:lang w:val="en-US" w:eastAsia="zh-CN" w:bidi="ar"/>
              </w:rPr>
            </w:pPr>
            <w:r>
              <w:rPr>
                <w:rFonts w:hint="eastAsia" w:ascii="仿宋_GB2312" w:hAnsi="仿宋_GB2312" w:eastAsia="仿宋_GB2312" w:cs="仿宋_GB2312"/>
                <w:i w:val="0"/>
                <w:iCs w:val="0"/>
                <w:color w:val="auto"/>
                <w:kern w:val="2"/>
                <w:sz w:val="28"/>
                <w:szCs w:val="28"/>
                <w:highlight w:val="none"/>
                <w:u w:val="none"/>
                <w:lang w:val="en-US" w:eastAsia="zh-CN" w:bidi="ar"/>
              </w:rPr>
              <w:t>供应商在广州设立长期稳定的服务机构，或提供相应承诺函的，得5分，没有提供的，不得分。</w:t>
            </w:r>
          </w:p>
          <w:p w14:paraId="3BBA13A8">
            <w:pPr>
              <w:keepNext w:val="0"/>
              <w:keepLines w:val="0"/>
              <w:widowControl w:val="0"/>
              <w:numPr>
                <w:ilvl w:val="-1"/>
                <w:numId w:val="0"/>
              </w:numPr>
              <w:suppressLineNumbers w:val="0"/>
              <w:spacing w:line="320" w:lineRule="exact"/>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
              </w:rPr>
              <w:t>注：本地有服务机构的需提供人员常驻办公地点（如属于租赁，截止应答时提供租赁合同的，租赁合同需在有效期内，否则该证明材料无效）。</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FDB7058">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25D385A">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32CF0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72"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63ADC13B">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  计</w:t>
            </w:r>
          </w:p>
        </w:tc>
        <w:tc>
          <w:tcPr>
            <w:tcW w:w="6893" w:type="dxa"/>
            <w:gridSpan w:val="3"/>
            <w:tcBorders>
              <w:top w:val="single" w:color="auto" w:sz="4" w:space="0"/>
              <w:left w:val="single" w:color="auto" w:sz="4" w:space="0"/>
              <w:bottom w:val="single" w:color="auto" w:sz="4" w:space="0"/>
              <w:right w:val="single" w:color="auto" w:sz="4" w:space="0"/>
            </w:tcBorders>
            <w:noWrap w:val="0"/>
            <w:vAlign w:val="center"/>
          </w:tcPr>
          <w:p w14:paraId="165BDCC9">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40</w:t>
            </w:r>
            <w:r>
              <w:rPr>
                <w:rFonts w:hint="eastAsia" w:ascii="仿宋_GB2312" w:hAnsi="仿宋_GB2312" w:eastAsia="仿宋_GB2312" w:cs="仿宋_GB2312"/>
                <w:color w:val="auto"/>
                <w:kern w:val="0"/>
                <w:sz w:val="28"/>
                <w:szCs w:val="28"/>
                <w:highlight w:val="none"/>
              </w:rPr>
              <w:t>分</w:t>
            </w:r>
          </w:p>
        </w:tc>
      </w:tr>
    </w:tbl>
    <w:p w14:paraId="2441B763">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 w:hAnsi="仿宋" w:eastAsia="仿宋" w:cs="仿宋"/>
          <w:color w:val="auto"/>
          <w:sz w:val="24"/>
          <w:szCs w:val="24"/>
          <w:highlight w:val="none"/>
          <w:lang w:eastAsia="zh-CN"/>
        </w:rPr>
      </w:pPr>
    </w:p>
    <w:p w14:paraId="21D08D2F">
      <w:pPr>
        <w:pStyle w:val="8"/>
        <w:keepNext w:val="0"/>
        <w:keepLines w:val="0"/>
        <w:pageBreakBefore w:val="0"/>
        <w:widowControl w:val="0"/>
        <w:numPr>
          <w:ilvl w:val="0"/>
          <w:numId w:val="2"/>
        </w:numPr>
        <w:kinsoku/>
        <w:wordWrap/>
        <w:overflowPunct/>
        <w:topLinePunct w:val="0"/>
        <w:autoSpaceDE/>
        <w:autoSpaceDN/>
        <w:bidi w:val="0"/>
        <w:adjustRightInd/>
        <w:spacing w:line="400" w:lineRule="exact"/>
        <w:ind w:left="425" w:leftChars="0" w:hanging="42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技术评分表</w:t>
      </w:r>
    </w:p>
    <w:tbl>
      <w:tblPr>
        <w:tblStyle w:val="6"/>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5011"/>
        <w:gridCol w:w="870"/>
        <w:gridCol w:w="857"/>
      </w:tblGrid>
      <w:tr w14:paraId="6069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1624" w:type="dxa"/>
            <w:noWrap w:val="0"/>
            <w:vAlign w:val="center"/>
          </w:tcPr>
          <w:p w14:paraId="07B43D04">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评审分项</w:t>
            </w:r>
          </w:p>
        </w:tc>
        <w:tc>
          <w:tcPr>
            <w:tcW w:w="5011" w:type="dxa"/>
            <w:noWrap w:val="0"/>
            <w:vAlign w:val="center"/>
          </w:tcPr>
          <w:p w14:paraId="7D367896">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评分细则</w:t>
            </w:r>
          </w:p>
        </w:tc>
        <w:tc>
          <w:tcPr>
            <w:tcW w:w="870" w:type="dxa"/>
            <w:noWrap w:val="0"/>
            <w:vAlign w:val="center"/>
          </w:tcPr>
          <w:p w14:paraId="1521A74E">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c>
          <w:tcPr>
            <w:tcW w:w="857" w:type="dxa"/>
            <w:noWrap w:val="0"/>
            <w:vAlign w:val="center"/>
          </w:tcPr>
          <w:p w14:paraId="2777B89B">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评分</w:t>
            </w:r>
          </w:p>
        </w:tc>
      </w:tr>
      <w:tr w14:paraId="2B5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blHeader/>
          <w:jc w:val="center"/>
        </w:trPr>
        <w:tc>
          <w:tcPr>
            <w:tcW w:w="1624" w:type="dxa"/>
            <w:noWrap w:val="0"/>
            <w:vAlign w:val="center"/>
          </w:tcPr>
          <w:p w14:paraId="648DF342">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项目详细</w:t>
            </w:r>
            <w:r>
              <w:rPr>
                <w:rFonts w:hint="eastAsia" w:ascii="仿宋_GB2312" w:hAnsi="仿宋_GB2312" w:eastAsia="仿宋_GB2312" w:cs="仿宋_GB2312"/>
                <w:b w:val="0"/>
                <w:bCs w:val="0"/>
                <w:color w:val="auto"/>
                <w:sz w:val="28"/>
                <w:szCs w:val="28"/>
                <w:highlight w:val="none"/>
                <w:lang w:val="en-US" w:eastAsia="zh-CN"/>
              </w:rPr>
              <w:t>实施</w:t>
            </w:r>
            <w:r>
              <w:rPr>
                <w:rFonts w:hint="eastAsia" w:ascii="仿宋_GB2312" w:hAnsi="仿宋_GB2312" w:eastAsia="仿宋_GB2312" w:cs="仿宋_GB2312"/>
                <w:b w:val="0"/>
                <w:bCs w:val="0"/>
                <w:color w:val="auto"/>
                <w:sz w:val="28"/>
                <w:szCs w:val="28"/>
                <w:highlight w:val="none"/>
              </w:rPr>
              <w:t>方案</w:t>
            </w:r>
          </w:p>
        </w:tc>
        <w:tc>
          <w:tcPr>
            <w:tcW w:w="5011" w:type="dxa"/>
            <w:noWrap w:val="0"/>
            <w:vAlign w:val="center"/>
          </w:tcPr>
          <w:p w14:paraId="3D15FCE0">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供应商需制定周密可靠的实施、服务组织方案</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至少包含但不限于以下内容：</w:t>
            </w:r>
            <w:r>
              <w:rPr>
                <w:rFonts w:hint="eastAsia" w:ascii="仿宋_GB2312" w:hAnsi="仿宋_GB2312" w:eastAsia="仿宋_GB2312" w:cs="仿宋_GB2312"/>
                <w:b w:val="0"/>
                <w:bCs w:val="0"/>
                <w:color w:val="auto"/>
                <w:sz w:val="28"/>
                <w:szCs w:val="28"/>
                <w:highlight w:val="none"/>
                <w:lang w:val="en-US" w:eastAsia="zh-CN"/>
              </w:rPr>
              <w:t>项目施工图、项目</w:t>
            </w:r>
            <w:r>
              <w:rPr>
                <w:rFonts w:hint="eastAsia" w:ascii="仿宋_GB2312" w:hAnsi="仿宋_GB2312" w:eastAsia="仿宋_GB2312" w:cs="仿宋_GB2312"/>
                <w:b w:val="0"/>
                <w:bCs w:val="0"/>
                <w:color w:val="auto"/>
                <w:sz w:val="28"/>
                <w:szCs w:val="28"/>
                <w:highlight w:val="none"/>
              </w:rPr>
              <w:t>组织</w:t>
            </w:r>
            <w:r>
              <w:rPr>
                <w:rFonts w:hint="eastAsia" w:ascii="仿宋_GB2312" w:hAnsi="仿宋_GB2312" w:eastAsia="仿宋_GB2312" w:cs="仿宋_GB2312"/>
                <w:b w:val="0"/>
                <w:bCs w:val="0"/>
                <w:color w:val="auto"/>
                <w:sz w:val="28"/>
                <w:szCs w:val="28"/>
                <w:highlight w:val="none"/>
                <w:lang w:val="en-US" w:eastAsia="zh-CN"/>
              </w:rPr>
              <w:t>实施</w:t>
            </w:r>
            <w:r>
              <w:rPr>
                <w:rFonts w:hint="eastAsia" w:ascii="仿宋_GB2312" w:hAnsi="仿宋_GB2312" w:eastAsia="仿宋_GB2312" w:cs="仿宋_GB2312"/>
                <w:b w:val="0"/>
                <w:bCs w:val="0"/>
                <w:color w:val="auto"/>
                <w:sz w:val="28"/>
                <w:szCs w:val="28"/>
                <w:highlight w:val="none"/>
              </w:rPr>
              <w:t>措施</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响应措施、质量保障</w:t>
            </w:r>
            <w:r>
              <w:rPr>
                <w:rFonts w:hint="eastAsia" w:ascii="仿宋_GB2312" w:hAnsi="仿宋_GB2312" w:eastAsia="仿宋_GB2312" w:cs="仿宋_GB2312"/>
                <w:b w:val="0"/>
                <w:bCs w:val="0"/>
                <w:color w:val="auto"/>
                <w:sz w:val="28"/>
                <w:szCs w:val="28"/>
                <w:highlight w:val="none"/>
              </w:rPr>
              <w:t>等有关内容。</w:t>
            </w:r>
          </w:p>
          <w:p w14:paraId="0DF50668">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完全满足并优于采购需求，得</w:t>
            </w:r>
            <w:r>
              <w:rPr>
                <w:rFonts w:hint="eastAsia" w:ascii="仿宋_GB2312" w:hAnsi="仿宋_GB2312" w:eastAsia="仿宋_GB2312" w:cs="仿宋_GB2312"/>
                <w:b w:val="0"/>
                <w:bCs w:val="0"/>
                <w:color w:val="auto"/>
                <w:sz w:val="28"/>
                <w:szCs w:val="28"/>
                <w:highlight w:val="none"/>
                <w:lang w:val="en-US" w:eastAsia="zh-CN"/>
              </w:rPr>
              <w:t>25</w:t>
            </w:r>
            <w:r>
              <w:rPr>
                <w:rFonts w:hint="eastAsia" w:ascii="仿宋_GB2312" w:hAnsi="仿宋_GB2312" w:eastAsia="仿宋_GB2312" w:cs="仿宋_GB2312"/>
                <w:b w:val="0"/>
                <w:bCs w:val="0"/>
                <w:color w:val="auto"/>
                <w:sz w:val="28"/>
                <w:szCs w:val="28"/>
                <w:highlight w:val="none"/>
              </w:rPr>
              <w:t>分；</w:t>
            </w:r>
          </w:p>
          <w:p w14:paraId="2BD20C64">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完全满足采购需求，得</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分；</w:t>
            </w:r>
          </w:p>
          <w:p w14:paraId="711B08A1">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不能完全满足采购需求，得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 xml:space="preserve"> </w:t>
            </w:r>
          </w:p>
          <w:p w14:paraId="20C7FF94">
            <w:pPr>
              <w:spacing w:line="320" w:lineRule="exact"/>
              <w:jc w:val="left"/>
              <w:rPr>
                <w:rFonts w:hint="eastAsia"/>
                <w:lang w:eastAsia="zh-CN"/>
              </w:rPr>
            </w:pPr>
            <w:r>
              <w:rPr>
                <w:rFonts w:hint="eastAsia" w:ascii="仿宋_GB2312" w:hAnsi="仿宋_GB2312" w:eastAsia="仿宋_GB2312" w:cs="仿宋_GB2312"/>
                <w:b w:val="0"/>
                <w:bCs w:val="0"/>
                <w:color w:val="auto"/>
                <w:sz w:val="28"/>
                <w:szCs w:val="28"/>
                <w:highlight w:val="none"/>
                <w:u w:val="none"/>
                <w:lang w:val="en-US" w:eastAsia="zh-CN" w:bidi="ar"/>
              </w:rPr>
              <w:t>未提供的不得分。</w:t>
            </w:r>
          </w:p>
        </w:tc>
        <w:tc>
          <w:tcPr>
            <w:tcW w:w="870" w:type="dxa"/>
            <w:noWrap w:val="0"/>
            <w:vAlign w:val="center"/>
          </w:tcPr>
          <w:p w14:paraId="45E36696">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25</w:t>
            </w:r>
          </w:p>
        </w:tc>
        <w:tc>
          <w:tcPr>
            <w:tcW w:w="857" w:type="dxa"/>
            <w:noWrap w:val="0"/>
            <w:vAlign w:val="center"/>
          </w:tcPr>
          <w:p w14:paraId="2ADE4BA0">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p>
        </w:tc>
      </w:tr>
      <w:tr w14:paraId="604C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624" w:type="dxa"/>
            <w:noWrap w:val="0"/>
            <w:vAlign w:val="center"/>
          </w:tcPr>
          <w:p w14:paraId="09C51797">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项目详细</w:t>
            </w:r>
            <w:r>
              <w:rPr>
                <w:rFonts w:hint="eastAsia" w:ascii="仿宋_GB2312" w:hAnsi="仿宋_GB2312" w:eastAsia="仿宋_GB2312" w:cs="仿宋_GB2312"/>
                <w:b w:val="0"/>
                <w:bCs w:val="0"/>
                <w:color w:val="auto"/>
                <w:sz w:val="28"/>
                <w:szCs w:val="28"/>
                <w:highlight w:val="none"/>
                <w:lang w:val="en-US" w:eastAsia="zh-CN"/>
              </w:rPr>
              <w:t>计划进度表</w:t>
            </w:r>
          </w:p>
        </w:tc>
        <w:tc>
          <w:tcPr>
            <w:tcW w:w="5011" w:type="dxa"/>
            <w:noWrap w:val="0"/>
            <w:vAlign w:val="center"/>
          </w:tcPr>
          <w:p w14:paraId="2FBB47CC">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供应商需制定周密可靠的详细</w:t>
            </w:r>
            <w:r>
              <w:rPr>
                <w:rFonts w:hint="eastAsia" w:ascii="仿宋_GB2312" w:hAnsi="仿宋_GB2312" w:eastAsia="仿宋_GB2312" w:cs="仿宋_GB2312"/>
                <w:b w:val="0"/>
                <w:bCs w:val="0"/>
                <w:color w:val="auto"/>
                <w:sz w:val="28"/>
                <w:szCs w:val="28"/>
                <w:highlight w:val="none"/>
                <w:lang w:val="en-US" w:eastAsia="zh-CN"/>
              </w:rPr>
              <w:t>计划进度表</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至少包含但不限于以下内容：</w:t>
            </w:r>
            <w:r>
              <w:rPr>
                <w:rFonts w:hint="eastAsia" w:ascii="仿宋_GB2312" w:hAnsi="仿宋_GB2312" w:eastAsia="仿宋_GB2312" w:cs="仿宋_GB2312"/>
                <w:b w:val="0"/>
                <w:bCs w:val="0"/>
                <w:color w:val="auto"/>
                <w:sz w:val="28"/>
                <w:szCs w:val="28"/>
                <w:highlight w:val="none"/>
                <w:lang w:val="en-US" w:eastAsia="zh-CN"/>
              </w:rPr>
              <w:t>每周、月度计划进度</w:t>
            </w:r>
            <w:r>
              <w:rPr>
                <w:rFonts w:hint="eastAsia" w:ascii="仿宋_GB2312" w:hAnsi="仿宋_GB2312" w:eastAsia="仿宋_GB2312" w:cs="仿宋_GB2312"/>
                <w:b w:val="0"/>
                <w:bCs w:val="0"/>
                <w:color w:val="auto"/>
                <w:sz w:val="28"/>
                <w:szCs w:val="28"/>
                <w:highlight w:val="none"/>
              </w:rPr>
              <w:t>等有关内容。</w:t>
            </w:r>
          </w:p>
          <w:p w14:paraId="3215BB1E">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完全满足并优于采购需求，得</w:t>
            </w:r>
            <w:r>
              <w:rPr>
                <w:rFonts w:hint="eastAsia" w:ascii="仿宋_GB2312" w:hAnsi="仿宋_GB2312" w:eastAsia="仿宋_GB2312" w:cs="仿宋_GB2312"/>
                <w:b w:val="0"/>
                <w:bCs w:val="0"/>
                <w:color w:val="auto"/>
                <w:sz w:val="28"/>
                <w:szCs w:val="28"/>
                <w:highlight w:val="none"/>
                <w:lang w:val="en-US" w:eastAsia="zh-CN"/>
              </w:rPr>
              <w:t>15</w:t>
            </w:r>
            <w:r>
              <w:rPr>
                <w:rFonts w:hint="eastAsia" w:ascii="仿宋_GB2312" w:hAnsi="仿宋_GB2312" w:eastAsia="仿宋_GB2312" w:cs="仿宋_GB2312"/>
                <w:b w:val="0"/>
                <w:bCs w:val="0"/>
                <w:color w:val="auto"/>
                <w:sz w:val="28"/>
                <w:szCs w:val="28"/>
                <w:highlight w:val="none"/>
              </w:rPr>
              <w:t>分；</w:t>
            </w:r>
          </w:p>
          <w:p w14:paraId="305BF73E">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完全满足采购需求，得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p w14:paraId="739FB2DC">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不能完全满足采购需求，得</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分。</w:t>
            </w:r>
          </w:p>
          <w:p w14:paraId="4B4A658E">
            <w:pPr>
              <w:spacing w:line="320" w:lineRule="exact"/>
              <w:jc w:val="left"/>
              <w:rPr>
                <w:rFonts w:hint="eastAsia"/>
              </w:rPr>
            </w:pPr>
            <w:r>
              <w:rPr>
                <w:rFonts w:hint="eastAsia" w:ascii="仿宋_GB2312" w:hAnsi="仿宋_GB2312" w:eastAsia="仿宋_GB2312" w:cs="仿宋_GB2312"/>
                <w:b w:val="0"/>
                <w:bCs w:val="0"/>
                <w:color w:val="auto"/>
                <w:sz w:val="28"/>
                <w:szCs w:val="28"/>
                <w:highlight w:val="none"/>
                <w:u w:val="none"/>
                <w:lang w:val="en-US" w:eastAsia="zh-CN" w:bidi="ar"/>
              </w:rPr>
              <w:t>未提供的不得分。</w:t>
            </w:r>
          </w:p>
        </w:tc>
        <w:tc>
          <w:tcPr>
            <w:tcW w:w="870" w:type="dxa"/>
            <w:noWrap w:val="0"/>
            <w:vAlign w:val="center"/>
          </w:tcPr>
          <w:p w14:paraId="7264EE5E">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w:t>
            </w:r>
          </w:p>
        </w:tc>
        <w:tc>
          <w:tcPr>
            <w:tcW w:w="857" w:type="dxa"/>
            <w:noWrap w:val="0"/>
            <w:vAlign w:val="center"/>
          </w:tcPr>
          <w:p w14:paraId="5037520A">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p>
        </w:tc>
      </w:tr>
      <w:tr w14:paraId="72DF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24" w:type="dxa"/>
            <w:noWrap w:val="0"/>
            <w:vAlign w:val="center"/>
          </w:tcPr>
          <w:p w14:paraId="5DFAFB6E">
            <w:pPr>
              <w:keepNext w:val="0"/>
              <w:keepLines w:val="0"/>
              <w:pageBreakBefore w:val="0"/>
              <w:widowControl w:val="0"/>
              <w:kinsoku/>
              <w:wordWrap/>
              <w:overflowPunct/>
              <w:topLinePunct w:val="0"/>
              <w:autoSpaceDE/>
              <w:autoSpaceDN/>
              <w:bidi w:val="0"/>
              <w:adjustRightInd/>
              <w:snapToGrid/>
              <w:spacing w:line="320" w:lineRule="exact"/>
              <w:ind w:left="0" w:left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合计</w:t>
            </w:r>
          </w:p>
        </w:tc>
        <w:tc>
          <w:tcPr>
            <w:tcW w:w="6738" w:type="dxa"/>
            <w:gridSpan w:val="3"/>
            <w:noWrap w:val="0"/>
            <w:vAlign w:val="center"/>
          </w:tcPr>
          <w:p w14:paraId="3F834DF5">
            <w:pPr>
              <w:keepNext w:val="0"/>
              <w:keepLines w:val="0"/>
              <w:pageBreakBefore w:val="0"/>
              <w:widowControl w:val="0"/>
              <w:kinsoku/>
              <w:wordWrap/>
              <w:overflowPunct/>
              <w:topLinePunct w:val="0"/>
              <w:autoSpaceDE/>
              <w:autoSpaceDN/>
              <w:bidi w:val="0"/>
              <w:adjustRightInd/>
              <w:snapToGri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40</w:t>
            </w:r>
            <w:r>
              <w:rPr>
                <w:rFonts w:hint="eastAsia" w:ascii="仿宋_GB2312" w:hAnsi="仿宋_GB2312" w:eastAsia="仿宋_GB2312" w:cs="仿宋_GB2312"/>
                <w:b w:val="0"/>
                <w:bCs w:val="0"/>
                <w:color w:val="auto"/>
                <w:kern w:val="2"/>
                <w:sz w:val="28"/>
                <w:szCs w:val="28"/>
                <w:highlight w:val="none"/>
              </w:rPr>
              <w:t>分</w:t>
            </w:r>
          </w:p>
        </w:tc>
      </w:tr>
    </w:tbl>
    <w:p w14:paraId="6CDD6FF4">
      <w:pPr>
        <w:pStyle w:val="8"/>
        <w:numPr>
          <w:ilvl w:val="2"/>
          <w:numId w:val="0"/>
        </w:numPr>
        <w:spacing w:line="400" w:lineRule="exact"/>
        <w:rPr>
          <w:rFonts w:hint="eastAsia" w:ascii="仿宋" w:hAnsi="仿宋" w:eastAsia="仿宋" w:cs="仿宋"/>
          <w:b/>
          <w:bCs w:val="0"/>
          <w:color w:val="auto"/>
          <w:sz w:val="24"/>
          <w:szCs w:val="24"/>
          <w:highlight w:val="none"/>
          <w:lang w:eastAsia="zh-CN"/>
        </w:rPr>
      </w:pPr>
    </w:p>
    <w:p w14:paraId="39F7E922">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lang w:eastAsia="zh-CN"/>
        </w:rPr>
      </w:pPr>
    </w:p>
    <w:p w14:paraId="3AC0061F">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lang w:eastAsia="zh-CN"/>
        </w:rPr>
      </w:pPr>
    </w:p>
    <w:p w14:paraId="281E4EAF">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lang w:eastAsia="zh-CN"/>
        </w:rPr>
      </w:pPr>
    </w:p>
    <w:p w14:paraId="5D2A2A1B">
      <w:pPr>
        <w:pStyle w:val="8"/>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价格评分</w:t>
      </w:r>
      <w:r>
        <w:rPr>
          <w:rFonts w:hint="eastAsia"/>
          <w:lang w:eastAsia="zh-CN"/>
        </w:rPr>
        <w:tab/>
      </w:r>
    </w:p>
    <w:tbl>
      <w:tblPr>
        <w:tblStyle w:val="6"/>
        <w:tblpPr w:leftFromText="180" w:rightFromText="180" w:vertAnchor="text" w:horzAnchor="page" w:tblpX="1942" w:tblpY="92"/>
        <w:tblOverlap w:val="never"/>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5010"/>
        <w:gridCol w:w="867"/>
        <w:gridCol w:w="1104"/>
      </w:tblGrid>
      <w:tr w14:paraId="0FC1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1563" w:type="dxa"/>
            <w:noWrap w:val="0"/>
            <w:vAlign w:val="center"/>
          </w:tcPr>
          <w:p w14:paraId="20288BFD">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rPr>
            </w:pPr>
            <w:r>
              <w:rPr>
                <w:rFonts w:hint="eastAsia" w:ascii="仿宋_GB2312" w:hAnsi="仿宋_GB2312" w:eastAsia="仿宋_GB2312" w:cs="仿宋_GB2312"/>
                <w:b/>
                <w:bCs/>
                <w:color w:val="auto"/>
                <w:sz w:val="28"/>
                <w:szCs w:val="28"/>
                <w:highlight w:val="none"/>
              </w:rPr>
              <w:t>评审分项</w:t>
            </w:r>
          </w:p>
        </w:tc>
        <w:tc>
          <w:tcPr>
            <w:tcW w:w="5010" w:type="dxa"/>
            <w:noWrap w:val="0"/>
            <w:vAlign w:val="center"/>
          </w:tcPr>
          <w:p w14:paraId="2370F2C1">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rPr>
            </w:pPr>
            <w:r>
              <w:rPr>
                <w:rFonts w:hint="eastAsia" w:ascii="仿宋_GB2312" w:hAnsi="仿宋_GB2312" w:eastAsia="仿宋_GB2312" w:cs="仿宋_GB2312"/>
                <w:b/>
                <w:bCs/>
                <w:color w:val="auto"/>
                <w:sz w:val="28"/>
                <w:szCs w:val="28"/>
                <w:highlight w:val="none"/>
              </w:rPr>
              <w:t>评分细则</w:t>
            </w:r>
          </w:p>
        </w:tc>
        <w:tc>
          <w:tcPr>
            <w:tcW w:w="867" w:type="dxa"/>
            <w:noWrap w:val="0"/>
            <w:vAlign w:val="center"/>
          </w:tcPr>
          <w:p w14:paraId="2E7F2686">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rPr>
            </w:pPr>
            <w:r>
              <w:rPr>
                <w:rFonts w:hint="eastAsia" w:ascii="仿宋_GB2312" w:hAnsi="仿宋_GB2312" w:eastAsia="仿宋_GB2312" w:cs="仿宋_GB2312"/>
                <w:b/>
                <w:bCs/>
                <w:color w:val="auto"/>
                <w:sz w:val="28"/>
                <w:szCs w:val="28"/>
                <w:highlight w:val="none"/>
              </w:rPr>
              <w:t>分值</w:t>
            </w:r>
          </w:p>
        </w:tc>
        <w:tc>
          <w:tcPr>
            <w:tcW w:w="1104" w:type="dxa"/>
            <w:noWrap w:val="0"/>
            <w:vAlign w:val="center"/>
          </w:tcPr>
          <w:p w14:paraId="61E678DF">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lang w:val="en-US" w:eastAsia="zh-CN"/>
              </w:rPr>
            </w:pPr>
            <w:r>
              <w:rPr>
                <w:rFonts w:hint="eastAsia" w:ascii="仿宋_GB2312" w:hAnsi="仿宋_GB2312" w:eastAsia="仿宋_GB2312" w:cs="仿宋_GB2312"/>
                <w:b/>
                <w:bCs/>
                <w:color w:val="auto"/>
                <w:sz w:val="28"/>
                <w:szCs w:val="28"/>
                <w:highlight w:val="none"/>
                <w:lang w:val="en-US" w:eastAsia="zh-CN"/>
              </w:rPr>
              <w:t>评分</w:t>
            </w:r>
          </w:p>
        </w:tc>
      </w:tr>
      <w:tr w14:paraId="304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563" w:type="dxa"/>
            <w:noWrap w:val="0"/>
            <w:vAlign w:val="center"/>
          </w:tcPr>
          <w:p w14:paraId="4CEC3FF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价格部分</w:t>
            </w:r>
          </w:p>
        </w:tc>
        <w:tc>
          <w:tcPr>
            <w:tcW w:w="5010" w:type="dxa"/>
            <w:noWrap w:val="0"/>
            <w:vAlign w:val="top"/>
          </w:tcPr>
          <w:p w14:paraId="7C3D01EE">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计算价格评分：各有效投标供应商的评标价中，取得最低者作为基准价，各有效投标供应商的价格评分统一按照下列公式计算：</w:t>
            </w:r>
          </w:p>
          <w:p w14:paraId="5F3AE6A2">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baseline"/>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价格评分=（基准价／评标价）×</w:t>
            </w:r>
            <w:r>
              <w:rPr>
                <w:rFonts w:hint="eastAsia" w:ascii="仿宋_GB2312" w:hAnsi="仿宋_GB2312" w:eastAsia="仿宋_GB2312" w:cs="仿宋_GB2312"/>
                <w:color w:val="auto"/>
                <w:kern w:val="0"/>
                <w:sz w:val="28"/>
                <w:szCs w:val="28"/>
                <w:highlight w:val="none"/>
                <w:lang w:val="en-US" w:eastAsia="zh-CN"/>
              </w:rPr>
              <w:t>20</w:t>
            </w:r>
          </w:p>
        </w:tc>
        <w:tc>
          <w:tcPr>
            <w:tcW w:w="867" w:type="dxa"/>
            <w:noWrap w:val="0"/>
            <w:vAlign w:val="center"/>
          </w:tcPr>
          <w:p w14:paraId="7904C43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baseline"/>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20</w:t>
            </w:r>
          </w:p>
        </w:tc>
        <w:tc>
          <w:tcPr>
            <w:tcW w:w="1104" w:type="dxa"/>
            <w:noWrap w:val="0"/>
            <w:vAlign w:val="center"/>
          </w:tcPr>
          <w:p w14:paraId="087B41D9">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baseline"/>
              <w:rPr>
                <w:rFonts w:hint="eastAsia" w:ascii="仿宋_GB2312" w:hAnsi="仿宋_GB2312" w:eastAsia="仿宋_GB2312" w:cs="仿宋_GB2312"/>
                <w:color w:val="auto"/>
                <w:kern w:val="0"/>
                <w:sz w:val="28"/>
                <w:szCs w:val="28"/>
                <w:highlight w:val="none"/>
              </w:rPr>
            </w:pPr>
          </w:p>
        </w:tc>
      </w:tr>
    </w:tbl>
    <w:p w14:paraId="58FE2F54">
      <w:pPr>
        <w:ind w:firstLine="0" w:firstLineChars="0"/>
        <w:rPr>
          <w:rFonts w:hint="eastAsia" w:ascii="仿宋_GB2312" w:hAnsi="仿宋_GB2312" w:eastAsia="仿宋_GB2312" w:cs="仿宋_GB2312"/>
          <w:sz w:val="28"/>
          <w:szCs w:val="28"/>
          <w:lang w:val="en-US" w:eastAsia="zh-CN"/>
        </w:rPr>
      </w:pPr>
    </w:p>
    <w:p w14:paraId="131122A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49D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80E1A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980E1A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45A85"/>
    <w:multiLevelType w:val="singleLevel"/>
    <w:tmpl w:val="DAB45A85"/>
    <w:lvl w:ilvl="0" w:tentative="0">
      <w:start w:val="2"/>
      <w:numFmt w:val="decimal"/>
      <w:suff w:val="nothing"/>
      <w:lvlText w:val="（%1）"/>
      <w:lvlJc w:val="left"/>
      <w:pPr>
        <w:ind w:left="425"/>
      </w:pPr>
    </w:lvl>
  </w:abstractNum>
  <w:abstractNum w:abstractNumId="1">
    <w:nsid w:val="2E02929A"/>
    <w:multiLevelType w:val="singleLevel"/>
    <w:tmpl w:val="2E02929A"/>
    <w:lvl w:ilvl="0" w:tentative="0">
      <w:start w:val="1"/>
      <w:numFmt w:val="decimal"/>
      <w:lvlText w:val="%1."/>
      <w:lvlJc w:val="left"/>
      <w:pPr>
        <w:tabs>
          <w:tab w:val="left" w:pos="312"/>
        </w:tabs>
      </w:pPr>
    </w:lvl>
  </w:abstractNum>
  <w:abstractNum w:abstractNumId="2">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8"/>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hjMWI2ZjYyNjkyZWFmMTk2N2Y3NGM0ODJkNzkifQ=="/>
  </w:docVars>
  <w:rsids>
    <w:rsidRoot w:val="61C25B63"/>
    <w:rsid w:val="0A777BA9"/>
    <w:rsid w:val="170E4073"/>
    <w:rsid w:val="1EA34842"/>
    <w:rsid w:val="23621DAC"/>
    <w:rsid w:val="29443308"/>
    <w:rsid w:val="35B45818"/>
    <w:rsid w:val="5A8E6A07"/>
    <w:rsid w:val="5AF039BF"/>
    <w:rsid w:val="61C25B63"/>
    <w:rsid w:val="6DE3699C"/>
    <w:rsid w:val="6FB40B76"/>
    <w:rsid w:val="7F49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三级标题"/>
    <w:basedOn w:val="1"/>
    <w:autoRedefine/>
    <w:qFormat/>
    <w:uiPriority w:val="0"/>
    <w:pPr>
      <w:numPr>
        <w:ilvl w:val="2"/>
        <w:numId w:val="1"/>
      </w:numPr>
      <w:jc w:val="left"/>
      <w:outlineLvl w:val="2"/>
    </w:pPr>
    <w:rPr>
      <w:rFonts w:ascii="仿宋_GB2312" w:hAnsi="仿宋" w:eastAsia="仿宋_GB2312"/>
      <w:b/>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961</Words>
  <Characters>1002</Characters>
  <Lines>0</Lines>
  <Paragraphs>0</Paragraphs>
  <TotalTime>5</TotalTime>
  <ScaleCrop>false</ScaleCrop>
  <LinksUpToDate>false</LinksUpToDate>
  <CharactersWithSpaces>1017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2024-10-30T06:49:00Z</dcterms:created>
  <dc:creator>Kiko.希</dc:creator>
  <cp:lastModifiedBy>Walters</cp:lastModifiedBy>
  <dcterms:modified xsi:type="dcterms:W3CDTF">2024-11-25T07:57:15Z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3D345F29993C477BB11E11B6842FA2CC_11</vt:lpwstr>
  </property>
</Properties>
</file>